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Администрации Томской области от 28.03.2019 N 106а</w:t>
              <w:br/>
              <w:t xml:space="preserve">(ред. от 14.08.2025)</w:t>
              <w:br/>
              <w:t xml:space="preserve">"О конкурсе проектов молодых ученых"</w:t>
              <w:br/>
              <w:t xml:space="preserve">(вместе с "Положением о конкурсе проектов молодых ученых")</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26.08.2025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АДМИНИСТРАЦИЯ ТОМСКОЙ ОБЛАСТИ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28 марта 2019 г. N 106а</w:t>
      </w:r>
    </w:p>
    <w:p>
      <w:pPr>
        <w:pStyle w:val="2"/>
        <w:jc w:val="center"/>
      </w:pPr>
      <w:r>
        <w:rPr>
          <w:sz w:val="24"/>
        </w:rPr>
      </w:r>
    </w:p>
    <w:p>
      <w:pPr>
        <w:pStyle w:val="2"/>
        <w:jc w:val="center"/>
      </w:pPr>
      <w:r>
        <w:rPr>
          <w:sz w:val="24"/>
        </w:rPr>
        <w:t xml:space="preserve">О КОНКУРСЕ ПРОЕКТОВ МОЛОДЫХ УЧЕНЫХ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Администрации Томской области</w:t>
            </w:r>
          </w:p>
          <w:p>
            <w:pPr>
              <w:pStyle w:val="0"/>
              <w:jc w:val="center"/>
            </w:pPr>
            <w:r>
              <w:rPr>
                <w:sz w:val="24"/>
                <w:color w:val="392c69"/>
              </w:rPr>
              <w:t xml:space="preserve">от 14.12.2021 </w:t>
            </w:r>
            <w:r>
              <w:rPr>
                <w:sz w:val="24"/>
                <w:color w:val="392c69"/>
              </w:rPr>
              <w:t xml:space="preserve">N 511а</w:t>
            </w:r>
            <w:r>
              <w:rPr>
                <w:sz w:val="24"/>
                <w:color w:val="392c69"/>
              </w:rPr>
              <w:t xml:space="preserve">, от 17.11.2023 </w:t>
            </w:r>
            <w:r>
              <w:rPr>
                <w:sz w:val="24"/>
                <w:color w:val="392c69"/>
              </w:rPr>
              <w:t xml:space="preserve">N 535а</w:t>
            </w:r>
            <w:r>
              <w:rPr>
                <w:sz w:val="24"/>
                <w:color w:val="392c69"/>
              </w:rPr>
              <w:t xml:space="preserve">, от 21.10.2024 </w:t>
            </w:r>
            <w:r>
              <w:rPr>
                <w:sz w:val="24"/>
                <w:color w:val="392c69"/>
              </w:rPr>
              <w:t xml:space="preserve">N 458а</w:t>
            </w:r>
            <w:r>
              <w:rPr>
                <w:sz w:val="24"/>
                <w:color w:val="392c69"/>
              </w:rPr>
              <w:t xml:space="preserve">,</w:t>
            </w:r>
          </w:p>
          <w:p>
            <w:pPr>
              <w:pStyle w:val="0"/>
              <w:jc w:val="center"/>
            </w:pPr>
            <w:r>
              <w:rPr>
                <w:sz w:val="24"/>
                <w:color w:val="392c69"/>
              </w:rPr>
              <w:t xml:space="preserve">от 14.08.2025 </w:t>
            </w:r>
            <w:r>
              <w:rPr>
                <w:sz w:val="24"/>
                <w:color w:val="392c69"/>
              </w:rPr>
              <w:t xml:space="preserve">N 374а</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Постановляю:</w:t>
      </w:r>
    </w:p>
    <w:p>
      <w:pPr>
        <w:pStyle w:val="0"/>
        <w:spacing w:before="240" w:line-rule="auto"/>
        <w:ind w:firstLine="540"/>
        <w:jc w:val="both"/>
      </w:pPr>
      <w:r>
        <w:rPr>
          <w:sz w:val="24"/>
        </w:rPr>
        <w:t xml:space="preserve">1. Утвердить:</w:t>
      </w:r>
    </w:p>
    <w:p>
      <w:pPr>
        <w:pStyle w:val="0"/>
        <w:spacing w:before="240" w:line-rule="auto"/>
        <w:ind w:firstLine="540"/>
        <w:jc w:val="both"/>
      </w:pPr>
      <w:r>
        <w:rPr>
          <w:sz w:val="24"/>
        </w:rPr>
        <w:t xml:space="preserve">1) </w:t>
      </w:r>
      <w:hyperlink w:history="0" w:anchor="P41" w:tooltip="ПОЛОЖЕНИЕ">
        <w:r>
          <w:rPr>
            <w:sz w:val="24"/>
            <w:color w:val="0000ff"/>
          </w:rPr>
          <w:t xml:space="preserve">Положение</w:t>
        </w:r>
      </w:hyperlink>
      <w:r>
        <w:rPr>
          <w:sz w:val="24"/>
        </w:rPr>
        <w:t xml:space="preserve"> о конкурсе проектов молодых ученых согласно приложению N 1 к настоящему постановлению;</w:t>
      </w:r>
    </w:p>
    <w:p>
      <w:pPr>
        <w:pStyle w:val="0"/>
        <w:spacing w:before="240" w:line-rule="auto"/>
        <w:ind w:firstLine="540"/>
        <w:jc w:val="both"/>
      </w:pPr>
      <w:r>
        <w:rPr>
          <w:sz w:val="24"/>
        </w:rPr>
        <w:t xml:space="preserve">2) </w:t>
      </w:r>
      <w:hyperlink w:history="0" w:anchor="P368" w:tooltip="СОСТАВ">
        <w:r>
          <w:rPr>
            <w:sz w:val="24"/>
            <w:color w:val="0000ff"/>
          </w:rPr>
          <w:t xml:space="preserve">состав</w:t>
        </w:r>
      </w:hyperlink>
      <w:r>
        <w:rPr>
          <w:sz w:val="24"/>
        </w:rPr>
        <w:t xml:space="preserve"> экспертного совета по организации и проведению конкурса проектов молодых ученых (далее - Экспертный совет) согласно приложению N 2 к настоящему постановлению.</w:t>
      </w:r>
    </w:p>
    <w:p>
      <w:pPr>
        <w:pStyle w:val="0"/>
        <w:jc w:val="both"/>
      </w:pPr>
      <w:r>
        <w:rPr>
          <w:sz w:val="24"/>
        </w:rPr>
        <w:t xml:space="preserve">(пп. 2 в ред. </w:t>
      </w:r>
      <w:r>
        <w:rPr>
          <w:sz w:val="24"/>
        </w:rPr>
        <w:t xml:space="preserve">постановления</w:t>
      </w:r>
      <w:r>
        <w:rPr>
          <w:sz w:val="24"/>
        </w:rPr>
        <w:t xml:space="preserve"> Администрации Томской области от 14.08.2025 N 374а)</w:t>
      </w:r>
    </w:p>
    <w:p>
      <w:pPr>
        <w:pStyle w:val="0"/>
        <w:spacing w:before="240" w:line-rule="auto"/>
        <w:ind w:firstLine="540"/>
        <w:jc w:val="both"/>
      </w:pPr>
      <w:r>
        <w:rPr>
          <w:sz w:val="24"/>
        </w:rPr>
        <w:t xml:space="preserve">2. Заседания Экспертного совета проводятся по мере необходимости. Заседание Экспертного совета считается правомочным, если на нем присутствует не менее половины членов Экспертного совета. Организационно-техническое обеспечение деятельности Экспертного совета осуществляет Департамент по научно-технологическому развитию и инновационной деятельности Томской области.</w:t>
      </w:r>
    </w:p>
    <w:p>
      <w:pPr>
        <w:pStyle w:val="0"/>
        <w:jc w:val="both"/>
      </w:pPr>
      <w:r>
        <w:rPr>
          <w:sz w:val="24"/>
        </w:rPr>
        <w:t xml:space="preserve">(п. 2 в ред. </w:t>
      </w:r>
      <w:r>
        <w:rPr>
          <w:sz w:val="24"/>
        </w:rPr>
        <w:t xml:space="preserve">постановления</w:t>
      </w:r>
      <w:r>
        <w:rPr>
          <w:sz w:val="24"/>
        </w:rPr>
        <w:t xml:space="preserve"> Администрации Томской области от 14.08.2025 N 374а)</w:t>
      </w:r>
    </w:p>
    <w:p>
      <w:pPr>
        <w:pStyle w:val="0"/>
        <w:spacing w:before="240" w:line-rule="auto"/>
        <w:ind w:firstLine="540"/>
        <w:jc w:val="both"/>
      </w:pPr>
      <w:r>
        <w:rPr>
          <w:sz w:val="24"/>
        </w:rPr>
        <w:t xml:space="preserve">3. Департаменту информационной политики Администрации Томской области обеспечить опубликование настоящего постановления.</w:t>
      </w:r>
    </w:p>
    <w:p>
      <w:pPr>
        <w:pStyle w:val="0"/>
        <w:spacing w:before="240" w:line-rule="auto"/>
        <w:ind w:firstLine="540"/>
        <w:jc w:val="both"/>
      </w:pPr>
      <w:r>
        <w:rPr>
          <w:sz w:val="24"/>
        </w:rPr>
        <w:t xml:space="preserve">4. Департаменту по научно-технологическому развитию и инновационной деятельности Томской области обеспечить организационное сопровождение конкурса проектов молодых ученых.</w:t>
      </w:r>
    </w:p>
    <w:p>
      <w:pPr>
        <w:pStyle w:val="0"/>
        <w:jc w:val="both"/>
      </w:pPr>
      <w:r>
        <w:rPr>
          <w:sz w:val="24"/>
        </w:rPr>
        <w:t xml:space="preserve">(в ред. постановлений Администрации Томской области от 17.11.2023 </w:t>
      </w:r>
      <w:r>
        <w:rPr>
          <w:sz w:val="24"/>
        </w:rPr>
        <w:t xml:space="preserve">N 535а</w:t>
      </w:r>
      <w:r>
        <w:rPr>
          <w:sz w:val="24"/>
        </w:rPr>
        <w:t xml:space="preserve">, от 21.10.2024 </w:t>
      </w:r>
      <w:r>
        <w:rPr>
          <w:sz w:val="24"/>
        </w:rPr>
        <w:t xml:space="preserve">N 458а</w:t>
      </w:r>
      <w:r>
        <w:rPr>
          <w:sz w:val="24"/>
        </w:rPr>
        <w:t xml:space="preserve">)</w:t>
      </w:r>
    </w:p>
    <w:p>
      <w:pPr>
        <w:pStyle w:val="0"/>
        <w:spacing w:before="240" w:line-rule="auto"/>
        <w:ind w:firstLine="540"/>
        <w:jc w:val="both"/>
      </w:pPr>
      <w:r>
        <w:rPr>
          <w:sz w:val="24"/>
        </w:rPr>
        <w:t xml:space="preserve">5. Признать утратившим силу </w:t>
      </w:r>
      <w:r>
        <w:rPr>
          <w:sz w:val="24"/>
        </w:rPr>
        <w:t xml:space="preserve">постановление</w:t>
      </w:r>
      <w:r>
        <w:rPr>
          <w:sz w:val="24"/>
        </w:rPr>
        <w:t xml:space="preserve"> Администрации Томской области от 20.09.2018 N 372а "О конкурсе проектных инициатив "Школа PI (Школа ключевых исследователей)" (Официальный интернет-портал правовой информации </w:t>
      </w:r>
      <w:hyperlink w:history="0" r:id="rId7">
        <w:r>
          <w:rPr>
            <w:sz w:val="24"/>
            <w:color w:val="0000ff"/>
          </w:rPr>
          <w:t xml:space="preserve">http://www.pravo.gov.ru</w:t>
        </w:r>
      </w:hyperlink>
      <w:r>
        <w:rPr>
          <w:sz w:val="24"/>
        </w:rPr>
        <w:t xml:space="preserve">, 24.09.2018).</w:t>
      </w:r>
    </w:p>
    <w:p>
      <w:pPr>
        <w:pStyle w:val="0"/>
        <w:spacing w:before="240" w:line-rule="auto"/>
        <w:ind w:firstLine="540"/>
        <w:jc w:val="both"/>
      </w:pPr>
      <w:r>
        <w:rPr>
          <w:sz w:val="24"/>
        </w:rPr>
        <w:t xml:space="preserve">6. Контроль за исполнением настоящего постановления возложить на заместителя Губернатора Томской области по научно-технологическому развитию.</w:t>
      </w:r>
    </w:p>
    <w:p>
      <w:pPr>
        <w:pStyle w:val="0"/>
        <w:jc w:val="both"/>
      </w:pPr>
      <w:r>
        <w:rPr>
          <w:sz w:val="24"/>
        </w:rPr>
        <w:t xml:space="preserve">(п. 6 в ред. </w:t>
      </w:r>
      <w:r>
        <w:rPr>
          <w:sz w:val="24"/>
        </w:rPr>
        <w:t xml:space="preserve">постановления</w:t>
      </w:r>
      <w:r>
        <w:rPr>
          <w:sz w:val="24"/>
        </w:rPr>
        <w:t xml:space="preserve"> Администрации Томской области от 17.11.2023 N 535а)</w:t>
      </w:r>
    </w:p>
    <w:p>
      <w:pPr>
        <w:pStyle w:val="0"/>
        <w:jc w:val="both"/>
      </w:pPr>
      <w:r>
        <w:rPr>
          <w:sz w:val="24"/>
        </w:rPr>
      </w:r>
    </w:p>
    <w:p>
      <w:pPr>
        <w:pStyle w:val="0"/>
        <w:jc w:val="right"/>
      </w:pPr>
      <w:r>
        <w:rPr>
          <w:sz w:val="24"/>
        </w:rPr>
        <w:t xml:space="preserve">И.о. Губернатора</w:t>
      </w:r>
    </w:p>
    <w:p>
      <w:pPr>
        <w:pStyle w:val="0"/>
        <w:jc w:val="right"/>
      </w:pPr>
      <w:r>
        <w:rPr>
          <w:sz w:val="24"/>
        </w:rPr>
        <w:t xml:space="preserve">Томской области</w:t>
      </w:r>
    </w:p>
    <w:p>
      <w:pPr>
        <w:pStyle w:val="0"/>
        <w:jc w:val="right"/>
      </w:pPr>
      <w:r>
        <w:rPr>
          <w:sz w:val="24"/>
        </w:rPr>
        <w:t xml:space="preserve">А.М.ФЕДЕНЕВ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w:t>
      </w:r>
    </w:p>
    <w:p>
      <w:pPr>
        <w:pStyle w:val="0"/>
        <w:jc w:val="both"/>
      </w:pPr>
      <w:r>
        <w:rPr>
          <w:sz w:val="24"/>
        </w:rPr>
      </w:r>
    </w:p>
    <w:p>
      <w:pPr>
        <w:pStyle w:val="0"/>
        <w:jc w:val="right"/>
      </w:pPr>
      <w:r>
        <w:rPr>
          <w:sz w:val="24"/>
        </w:rPr>
        <w:t xml:space="preserve">Утверждено</w:t>
      </w:r>
    </w:p>
    <w:p>
      <w:pPr>
        <w:pStyle w:val="0"/>
        <w:jc w:val="right"/>
      </w:pPr>
      <w:r>
        <w:rPr>
          <w:sz w:val="24"/>
        </w:rPr>
        <w:t xml:space="preserve">постановлением</w:t>
      </w:r>
    </w:p>
    <w:p>
      <w:pPr>
        <w:pStyle w:val="0"/>
        <w:jc w:val="right"/>
      </w:pPr>
      <w:r>
        <w:rPr>
          <w:sz w:val="24"/>
        </w:rPr>
        <w:t xml:space="preserve">Администрации Томской области</w:t>
      </w:r>
    </w:p>
    <w:p>
      <w:pPr>
        <w:pStyle w:val="0"/>
        <w:jc w:val="right"/>
      </w:pPr>
      <w:r>
        <w:rPr>
          <w:sz w:val="24"/>
        </w:rPr>
        <w:t xml:space="preserve">от 28.03.2019 N 106а</w:t>
      </w:r>
    </w:p>
    <w:p>
      <w:pPr>
        <w:pStyle w:val="0"/>
        <w:jc w:val="both"/>
      </w:pPr>
      <w:r>
        <w:rPr>
          <w:sz w:val="24"/>
        </w:rPr>
      </w:r>
    </w:p>
    <w:bookmarkStart w:id="41" w:name="P41"/>
    <w:bookmarkEnd w:id="41"/>
    <w:p>
      <w:pPr>
        <w:pStyle w:val="2"/>
        <w:jc w:val="center"/>
      </w:pPr>
      <w:r>
        <w:rPr>
          <w:sz w:val="24"/>
        </w:rPr>
        <w:t xml:space="preserve">ПОЛОЖЕНИЕ</w:t>
      </w:r>
    </w:p>
    <w:p>
      <w:pPr>
        <w:pStyle w:val="2"/>
        <w:jc w:val="center"/>
      </w:pPr>
      <w:r>
        <w:rPr>
          <w:sz w:val="24"/>
        </w:rPr>
        <w:t xml:space="preserve">О КОНКУРСЕ ПРОЕКТОВ МОЛОДЫХ УЧЕНЫХ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Администрации Томской области</w:t>
            </w:r>
          </w:p>
          <w:p>
            <w:pPr>
              <w:pStyle w:val="0"/>
              <w:jc w:val="center"/>
            </w:pPr>
            <w:r>
              <w:rPr>
                <w:sz w:val="24"/>
                <w:color w:val="392c69"/>
              </w:rPr>
              <w:t xml:space="preserve">от 14.08.2025 N 374а)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1. Общие положения</w:t>
      </w:r>
    </w:p>
    <w:p>
      <w:pPr>
        <w:pStyle w:val="0"/>
        <w:jc w:val="both"/>
      </w:pPr>
      <w:r>
        <w:rPr>
          <w:sz w:val="24"/>
        </w:rPr>
      </w:r>
    </w:p>
    <w:p>
      <w:pPr>
        <w:pStyle w:val="0"/>
        <w:ind w:firstLine="540"/>
        <w:jc w:val="both"/>
      </w:pPr>
      <w:r>
        <w:rPr>
          <w:sz w:val="24"/>
        </w:rPr>
        <w:t xml:space="preserve">1. Настоящее Положение определяет порядок проведения конкурса проектов молодых ученых (далее - Конкурс).</w:t>
      </w:r>
    </w:p>
    <w:p>
      <w:pPr>
        <w:pStyle w:val="0"/>
        <w:spacing w:before="240" w:line-rule="auto"/>
        <w:ind w:firstLine="540"/>
        <w:jc w:val="both"/>
      </w:pPr>
      <w:r>
        <w:rPr>
          <w:sz w:val="24"/>
        </w:rPr>
        <w:t xml:space="preserve">2. Конкурс проводится в целях повышения научной, изобретательской и инновационной активности в сферах науки, образования и импортозамещения, выявления и эффективного использования интеллектуального потенциала для решения задач социально-экономического развития Томской области на основе применения высокотехнологичных решений.</w:t>
      </w:r>
    </w:p>
    <w:p>
      <w:pPr>
        <w:pStyle w:val="0"/>
        <w:spacing w:before="240" w:line-rule="auto"/>
        <w:ind w:firstLine="540"/>
        <w:jc w:val="both"/>
      </w:pPr>
      <w:r>
        <w:rPr>
          <w:sz w:val="24"/>
        </w:rPr>
        <w:t xml:space="preserve">3. 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организацию и проведение Конкурса, является Департамент по научно-технологическому развитию и инновационной деятельности Томской области (далее - Департамент).</w:t>
      </w:r>
    </w:p>
    <w:p>
      <w:pPr>
        <w:pStyle w:val="0"/>
        <w:jc w:val="both"/>
      </w:pPr>
      <w:r>
        <w:rPr>
          <w:sz w:val="24"/>
        </w:rPr>
      </w:r>
    </w:p>
    <w:p>
      <w:pPr>
        <w:pStyle w:val="2"/>
        <w:outlineLvl w:val="1"/>
        <w:jc w:val="center"/>
      </w:pPr>
      <w:r>
        <w:rPr>
          <w:sz w:val="24"/>
        </w:rPr>
        <w:t xml:space="preserve">2. Порядок проведения Конкурса</w:t>
      </w:r>
    </w:p>
    <w:p>
      <w:pPr>
        <w:pStyle w:val="0"/>
        <w:jc w:val="both"/>
      </w:pPr>
      <w:r>
        <w:rPr>
          <w:sz w:val="24"/>
        </w:rPr>
      </w:r>
    </w:p>
    <w:bookmarkStart w:id="55" w:name="P55"/>
    <w:bookmarkEnd w:id="55"/>
    <w:p>
      <w:pPr>
        <w:pStyle w:val="0"/>
        <w:ind w:firstLine="540"/>
        <w:jc w:val="both"/>
      </w:pPr>
      <w:r>
        <w:rPr>
          <w:sz w:val="24"/>
        </w:rPr>
        <w:t xml:space="preserve">4. Конкурс проводится по следующим тематическим направлениям:</w:t>
      </w:r>
    </w:p>
    <w:p>
      <w:pPr>
        <w:pStyle w:val="0"/>
        <w:spacing w:before="240" w:line-rule="auto"/>
        <w:ind w:firstLine="540"/>
        <w:jc w:val="both"/>
      </w:pPr>
      <w:r>
        <w:rPr>
          <w:sz w:val="24"/>
        </w:rPr>
        <w:t xml:space="preserve">1) цифровые технологии, в том числе информационные технологии, технологии доверенного взаимодействия, программные продукты и телекоммуникационные системы, системы обработки больших объемов данных, машинного обучения и искусственного интеллекта;</w:t>
      </w:r>
    </w:p>
    <w:p>
      <w:pPr>
        <w:pStyle w:val="0"/>
        <w:spacing w:before="240" w:line-rule="auto"/>
        <w:ind w:firstLine="540"/>
        <w:jc w:val="both"/>
      </w:pPr>
      <w:r>
        <w:rPr>
          <w:sz w:val="24"/>
        </w:rPr>
        <w:t xml:space="preserve">2) новые приборы и производственные технологии, в том числе электроника, радиотехника, автоматизация технологических процессов, киберфизические системы;</w:t>
      </w:r>
    </w:p>
    <w:p>
      <w:pPr>
        <w:pStyle w:val="0"/>
        <w:spacing w:before="240" w:line-rule="auto"/>
        <w:ind w:firstLine="540"/>
        <w:jc w:val="both"/>
      </w:pPr>
      <w:r>
        <w:rPr>
          <w:sz w:val="24"/>
        </w:rPr>
        <w:t xml:space="preserve">3) медицина и технологии здоровье сбережения, в том числе фармакология, биотехнологии для медицины, высокотехнологичное здравоохранение;</w:t>
      </w:r>
    </w:p>
    <w:p>
      <w:pPr>
        <w:pStyle w:val="0"/>
        <w:spacing w:before="240" w:line-rule="auto"/>
        <w:ind w:firstLine="540"/>
        <w:jc w:val="both"/>
      </w:pPr>
      <w:r>
        <w:rPr>
          <w:sz w:val="24"/>
        </w:rPr>
        <w:t xml:space="preserve">4) химия и новые материалы, технологии, в том числе химические технологии;</w:t>
      </w:r>
    </w:p>
    <w:p>
      <w:pPr>
        <w:pStyle w:val="0"/>
        <w:spacing w:before="240" w:line-rule="auto"/>
        <w:ind w:firstLine="540"/>
        <w:jc w:val="both"/>
      </w:pPr>
      <w:r>
        <w:rPr>
          <w:sz w:val="24"/>
        </w:rPr>
        <w:t xml:space="preserve">5) биотехнологии, экология, высокопродуктивное и экологически чистое агро- и аквахозяйство, пищевая промышленность;</w:t>
      </w:r>
    </w:p>
    <w:p>
      <w:pPr>
        <w:pStyle w:val="0"/>
        <w:spacing w:before="240" w:line-rule="auto"/>
        <w:ind w:firstLine="540"/>
        <w:jc w:val="both"/>
      </w:pPr>
      <w:r>
        <w:rPr>
          <w:sz w:val="24"/>
        </w:rPr>
        <w:t xml:space="preserve">6) ресурсосберегающая энергетика, в том числе экологически чистая энергетика, повышение эффективности добычи и глубокой переработки углеводородного сырья, формирование новых источников, способов транспортировки и хранения энергии;</w:t>
      </w:r>
    </w:p>
    <w:p>
      <w:pPr>
        <w:pStyle w:val="0"/>
        <w:spacing w:before="240" w:line-rule="auto"/>
        <w:ind w:firstLine="540"/>
        <w:jc w:val="both"/>
      </w:pPr>
      <w:r>
        <w:rPr>
          <w:sz w:val="24"/>
        </w:rPr>
        <w:t xml:space="preserve">7) технологии социогуманитарных наук, направленные на развитие человеческого потенциала и капитала;</w:t>
      </w:r>
    </w:p>
    <w:p>
      <w:pPr>
        <w:pStyle w:val="0"/>
        <w:spacing w:before="240" w:line-rule="auto"/>
        <w:ind w:firstLine="540"/>
        <w:jc w:val="both"/>
      </w:pPr>
      <w:r>
        <w:rPr>
          <w:sz w:val="24"/>
        </w:rPr>
        <w:t xml:space="preserve">8) новые идеи для разработки и реализации градостроительных и архитектурных проектов;</w:t>
      </w:r>
    </w:p>
    <w:p>
      <w:pPr>
        <w:pStyle w:val="0"/>
        <w:spacing w:before="240" w:line-rule="auto"/>
        <w:ind w:firstLine="540"/>
        <w:jc w:val="both"/>
      </w:pPr>
      <w:r>
        <w:rPr>
          <w:sz w:val="24"/>
        </w:rPr>
        <w:t xml:space="preserve">9) беспилотные авиационные системы и технологии;</w:t>
      </w:r>
    </w:p>
    <w:p>
      <w:pPr>
        <w:pStyle w:val="0"/>
        <w:spacing w:before="240" w:line-rule="auto"/>
        <w:ind w:firstLine="540"/>
        <w:jc w:val="both"/>
      </w:pPr>
      <w:r>
        <w:rPr>
          <w:sz w:val="24"/>
        </w:rPr>
        <w:t xml:space="preserve">10) технологии восстановления вторичных ресурсов из отходов производства и потребления для применения в строительной отрасли.</w:t>
      </w:r>
    </w:p>
    <w:p>
      <w:pPr>
        <w:pStyle w:val="0"/>
        <w:spacing w:before="240" w:line-rule="auto"/>
        <w:ind w:firstLine="540"/>
        <w:jc w:val="both"/>
      </w:pPr>
      <w:r>
        <w:rPr>
          <w:sz w:val="24"/>
        </w:rPr>
        <w:t xml:space="preserve">5. Участниками конкурса являются молодые ученые - граждане Российской Федерации, проживающие на территории Томской области, место основной работы (учебы) которых расположено на территории Томской области, возраст которых не превышает 40 лет (включительно) на день объявления Конкурса, и являющиеся обучающимися, осваивающими образовательные программы магистратуры, подготовки научных и научно-педагогических кадров в аспирантуре, ординатуры, докторантами образовательных и научных организаций, работниками научных организаций, научно-педагогическими работниками образовательных организаций высшего образования, научными работниками иных организаций, осуществляющих научную и (или) научно-техническую деятельность, а также специалисты, профессионально занимающиеся научной или научно-технической деятельностью и работающие в различных отраслях экономики (далее - Соискатели).</w:t>
      </w:r>
    </w:p>
    <w:p>
      <w:pPr>
        <w:pStyle w:val="0"/>
        <w:spacing w:before="240" w:line-rule="auto"/>
        <w:ind w:firstLine="540"/>
        <w:jc w:val="both"/>
      </w:pPr>
      <w:r>
        <w:rPr>
          <w:sz w:val="24"/>
        </w:rPr>
        <w:t xml:space="preserve">6. Решение об объявлении Конкурса принимается Департаментом и размещается в информационно-телекоммуникационной сети "Интернет" на официальном сайте Департамента (</w:t>
      </w:r>
      <w:hyperlink w:history="0" r:id="rId8">
        <w:r>
          <w:rPr>
            <w:sz w:val="24"/>
            <w:color w:val="0000ff"/>
          </w:rPr>
          <w:t xml:space="preserve">https://biznesdep.tomsk.gov.ru</w:t>
        </w:r>
      </w:hyperlink>
      <w:r>
        <w:rPr>
          <w:sz w:val="24"/>
        </w:rPr>
        <w:t xml:space="preserve">) (далее - сайт) в разделе "Конкурсы" с указанием информации о сроках приема документов, а также лице, ответственном за прием документов от Соискателей.</w:t>
      </w:r>
    </w:p>
    <w:bookmarkStart w:id="68" w:name="P68"/>
    <w:bookmarkEnd w:id="68"/>
    <w:p>
      <w:pPr>
        <w:pStyle w:val="0"/>
        <w:spacing w:before="240" w:line-rule="auto"/>
        <w:ind w:firstLine="540"/>
        <w:jc w:val="both"/>
      </w:pPr>
      <w:r>
        <w:rPr>
          <w:sz w:val="24"/>
        </w:rPr>
        <w:t xml:space="preserve">7. К участию в Конкурсе допускаются проекты инновационных научных разработок и исследований в приоритетных отраслях экономики Томской области, в том числе социально значимых, по тематическим направлениям, указанным в </w:t>
      </w:r>
      <w:hyperlink w:history="0" w:anchor="P55" w:tooltip="4. Конкурс проводится по следующим тематическим направлениям:">
        <w:r>
          <w:rPr>
            <w:sz w:val="24"/>
            <w:color w:val="0000ff"/>
          </w:rPr>
          <w:t xml:space="preserve">пункте 4</w:t>
        </w:r>
      </w:hyperlink>
      <w:r>
        <w:rPr>
          <w:sz w:val="24"/>
        </w:rPr>
        <w:t xml:space="preserve"> настоящего Положения (далее - Проект), заявляемые Соискателями, представившими в Департамент следующие документы в сроки, указанные в решении об объявлении Конкурса:</w:t>
      </w:r>
    </w:p>
    <w:p>
      <w:pPr>
        <w:pStyle w:val="0"/>
        <w:spacing w:before="240" w:line-rule="auto"/>
        <w:ind w:firstLine="540"/>
        <w:jc w:val="both"/>
      </w:pPr>
      <w:r>
        <w:rPr>
          <w:sz w:val="24"/>
        </w:rPr>
        <w:t xml:space="preserve">1) </w:t>
      </w:r>
      <w:hyperlink w:history="0" w:anchor="P130" w:tooltip="Заявление">
        <w:r>
          <w:rPr>
            <w:sz w:val="24"/>
            <w:color w:val="0000ff"/>
          </w:rPr>
          <w:t xml:space="preserve">заявление</w:t>
        </w:r>
      </w:hyperlink>
      <w:r>
        <w:rPr>
          <w:sz w:val="24"/>
        </w:rPr>
        <w:t xml:space="preserve"> Соискателя на участие в Конкурсе по форме согласно приложению N 1 к настоящему Положению;</w:t>
      </w:r>
    </w:p>
    <w:p>
      <w:pPr>
        <w:pStyle w:val="0"/>
        <w:spacing w:before="240" w:line-rule="auto"/>
        <w:ind w:firstLine="540"/>
        <w:jc w:val="both"/>
      </w:pPr>
      <w:r>
        <w:rPr>
          <w:sz w:val="24"/>
        </w:rPr>
        <w:t xml:space="preserve">2) </w:t>
      </w:r>
      <w:hyperlink w:history="0" w:anchor="P177" w:tooltip="Информация">
        <w:r>
          <w:rPr>
            <w:sz w:val="24"/>
            <w:color w:val="0000ff"/>
          </w:rPr>
          <w:t xml:space="preserve">информацию</w:t>
        </w:r>
      </w:hyperlink>
      <w:r>
        <w:rPr>
          <w:sz w:val="24"/>
        </w:rPr>
        <w:t xml:space="preserve"> о проекте инновационных научных разработок и исследований по форме согласно приложению N 2 к настоящему Положению;</w:t>
      </w:r>
    </w:p>
    <w:p>
      <w:pPr>
        <w:pStyle w:val="0"/>
        <w:spacing w:before="240" w:line-rule="auto"/>
        <w:ind w:firstLine="540"/>
        <w:jc w:val="both"/>
      </w:pPr>
      <w:r>
        <w:rPr>
          <w:sz w:val="24"/>
        </w:rPr>
        <w:t xml:space="preserve">3) согласие на обработку персональных данных в соответствии со </w:t>
      </w:r>
      <w:r>
        <w:rPr>
          <w:sz w:val="24"/>
        </w:rPr>
        <w:t xml:space="preserve">статьей 9</w:t>
      </w:r>
      <w:r>
        <w:rPr>
          <w:sz w:val="24"/>
        </w:rPr>
        <w:t xml:space="preserve"> Федерального закона от 27 июля 2006 года N 152-ФЗ "О персональных данных".</w:t>
      </w:r>
    </w:p>
    <w:bookmarkStart w:id="72" w:name="P72"/>
    <w:bookmarkEnd w:id="72"/>
    <w:p>
      <w:pPr>
        <w:pStyle w:val="0"/>
        <w:spacing w:before="240" w:line-rule="auto"/>
        <w:ind w:firstLine="540"/>
        <w:jc w:val="both"/>
      </w:pPr>
      <w:r>
        <w:rPr>
          <w:sz w:val="24"/>
        </w:rPr>
        <w:t xml:space="preserve">8. Документы, указанные в </w:t>
      </w:r>
      <w:hyperlink w:history="0" w:anchor="P68" w:tooltip="7. К участию в Конкурсе допускаются проекты инновационных научных разработок и исследований в приоритетных отраслях экономики Томской области, в том числе социально значимых, по тематическим направлениям, указанным в пункте 4 настоящего Положения (далее - Проект), заявляемые Соискателями, представившими в Департамент следующие документы в сроки, указанные в решении об объявлении Конкурса:">
        <w:r>
          <w:rPr>
            <w:sz w:val="24"/>
            <w:color w:val="0000ff"/>
          </w:rPr>
          <w:t xml:space="preserve">пункте 7</w:t>
        </w:r>
      </w:hyperlink>
      <w:r>
        <w:rPr>
          <w:sz w:val="24"/>
        </w:rPr>
        <w:t xml:space="preserve"> настоящего Положения (далее - документы), принимаются Департаментом в электронном виде в течение пятнадцати рабочих дней со дня размещения решения об объявлении Конкурса и регистрируются Департаментом в журнале приема документов на Конкурс не позднее двух рабочих дней со дня получения Департаментом документов.</w:t>
      </w:r>
    </w:p>
    <w:p>
      <w:pPr>
        <w:pStyle w:val="0"/>
        <w:spacing w:before="240" w:line-rule="auto"/>
        <w:ind w:firstLine="540"/>
        <w:jc w:val="both"/>
      </w:pPr>
      <w:r>
        <w:rPr>
          <w:sz w:val="24"/>
        </w:rPr>
        <w:t xml:space="preserve">9. Департамент рассматривает документы на предмет соответствия требованиям, указанным в </w:t>
      </w:r>
      <w:hyperlink w:history="0" w:anchor="P68" w:tooltip="7. К участию в Конкурсе допускаются проекты инновационных научных разработок и исследований в приоритетных отраслях экономики Томской области, в том числе социально значимых, по тематическим направлениям, указанным в пункте 4 настоящего Положения (далее - Проект), заявляемые Соискателями, представившими в Департамент следующие документы в сроки, указанные в решении об объявлении Конкурса:">
        <w:r>
          <w:rPr>
            <w:sz w:val="24"/>
            <w:color w:val="0000ff"/>
          </w:rPr>
          <w:t xml:space="preserve">пункте 7</w:t>
        </w:r>
      </w:hyperlink>
      <w:r>
        <w:rPr>
          <w:sz w:val="24"/>
        </w:rPr>
        <w:t xml:space="preserve"> настоящего Положения, в течение пяти рабочих дней со дня окончания срока приема документов, указанного в решении об объявлении Конкурса, и по итогам рассмотрения документов принимает одно из следующих решений:</w:t>
      </w:r>
    </w:p>
    <w:p>
      <w:pPr>
        <w:pStyle w:val="0"/>
        <w:spacing w:before="240" w:line-rule="auto"/>
        <w:ind w:firstLine="540"/>
        <w:jc w:val="both"/>
      </w:pPr>
      <w:r>
        <w:rPr>
          <w:sz w:val="24"/>
        </w:rPr>
        <w:t xml:space="preserve">1) документы соответствуют требованиям, указанным в </w:t>
      </w:r>
      <w:hyperlink w:history="0" w:anchor="P68" w:tooltip="7. К участию в Конкурсе допускаются проекты инновационных научных разработок и исследований в приоритетных отраслях экономики Томской области, в том числе социально значимых, по тематическим направлениям, указанным в пункте 4 настоящего Положения (далее - Проект), заявляемые Соискателями, представившими в Департамент следующие документы в сроки, указанные в решении об объявлении Конкурса:">
        <w:r>
          <w:rPr>
            <w:sz w:val="24"/>
            <w:color w:val="0000ff"/>
          </w:rPr>
          <w:t xml:space="preserve">пункте 7</w:t>
        </w:r>
      </w:hyperlink>
      <w:r>
        <w:rPr>
          <w:sz w:val="24"/>
        </w:rPr>
        <w:t xml:space="preserve"> настоящего Положения, Соискатель допущен к участию в Конкурсе;</w:t>
      </w:r>
    </w:p>
    <w:p>
      <w:pPr>
        <w:pStyle w:val="0"/>
        <w:spacing w:before="240" w:line-rule="auto"/>
        <w:ind w:firstLine="540"/>
        <w:jc w:val="both"/>
      </w:pPr>
      <w:r>
        <w:rPr>
          <w:sz w:val="24"/>
        </w:rPr>
        <w:t xml:space="preserve">2) документы не соответствуют требованиям, указанным в </w:t>
      </w:r>
      <w:hyperlink w:history="0" w:anchor="P68" w:tooltip="7. К участию в Конкурсе допускаются проекты инновационных научных разработок и исследований в приоритетных отраслях экономики Томской области, в том числе социально значимых, по тематическим направлениям, указанным в пункте 4 настоящего Положения (далее - Проект), заявляемые Соискателями, представившими в Департамент следующие документы в сроки, указанные в решении об объявлении Конкурса:">
        <w:r>
          <w:rPr>
            <w:sz w:val="24"/>
            <w:color w:val="0000ff"/>
          </w:rPr>
          <w:t xml:space="preserve">пункте 7</w:t>
        </w:r>
      </w:hyperlink>
      <w:r>
        <w:rPr>
          <w:sz w:val="24"/>
        </w:rPr>
        <w:t xml:space="preserve"> настоящего Положения, Соискателю отказано в участии в Конкурсе.</w:t>
      </w:r>
    </w:p>
    <w:p>
      <w:pPr>
        <w:pStyle w:val="0"/>
        <w:spacing w:before="240" w:line-rule="auto"/>
        <w:ind w:firstLine="540"/>
        <w:jc w:val="both"/>
      </w:pPr>
      <w:r>
        <w:rPr>
          <w:sz w:val="24"/>
        </w:rPr>
        <w:t xml:space="preserve">Не позднее двух рабочих дней со дня принятия одного из решений, указанных в настоящем пункте, Департамент направляет Соискателю уведомление о принятом решении. В случае принятия Департаментом решения об отказе в участии в Конкурсе Департамент указывает в решении основания для отказа в участии в Конкурсе, предусмотренные </w:t>
      </w:r>
      <w:hyperlink w:history="0" w:anchor="P77" w:tooltip="10. Основания для отказа в участии в Конкурсе:">
        <w:r>
          <w:rPr>
            <w:sz w:val="24"/>
            <w:color w:val="0000ff"/>
          </w:rPr>
          <w:t xml:space="preserve">пунктом 10</w:t>
        </w:r>
      </w:hyperlink>
      <w:r>
        <w:rPr>
          <w:sz w:val="24"/>
        </w:rPr>
        <w:t xml:space="preserve"> настоящего Положения.</w:t>
      </w:r>
    </w:p>
    <w:bookmarkStart w:id="77" w:name="P77"/>
    <w:bookmarkEnd w:id="77"/>
    <w:p>
      <w:pPr>
        <w:pStyle w:val="0"/>
        <w:spacing w:before="240" w:line-rule="auto"/>
        <w:ind w:firstLine="540"/>
        <w:jc w:val="both"/>
      </w:pPr>
      <w:r>
        <w:rPr>
          <w:sz w:val="24"/>
        </w:rPr>
        <w:t xml:space="preserve">10. Основания для отказа в участии в Конкурсе:</w:t>
      </w:r>
    </w:p>
    <w:p>
      <w:pPr>
        <w:pStyle w:val="0"/>
        <w:spacing w:before="240" w:line-rule="auto"/>
        <w:ind w:firstLine="540"/>
        <w:jc w:val="both"/>
      </w:pPr>
      <w:r>
        <w:rPr>
          <w:sz w:val="24"/>
        </w:rPr>
        <w:t xml:space="preserve">1) документы представлены по истечении срока приема документов, установленного в </w:t>
      </w:r>
      <w:hyperlink w:history="0" w:anchor="P72" w:tooltip="8. Документы, указанные в пункте 7 настоящего Положения (далее - документы), принимаются Департаментом в электронном виде в течение пятнадцати рабочих дней со дня размещения решения об объявлении Конкурса и регистрируются Департаментом в журнале приема документов на Конкурс не позднее двух рабочих дней со дня получения Департаментом документов.">
        <w:r>
          <w:rPr>
            <w:sz w:val="24"/>
            <w:color w:val="0000ff"/>
          </w:rPr>
          <w:t xml:space="preserve">пункте 8</w:t>
        </w:r>
      </w:hyperlink>
      <w:r>
        <w:rPr>
          <w:sz w:val="24"/>
        </w:rPr>
        <w:t xml:space="preserve"> настоящего Положения;</w:t>
      </w:r>
    </w:p>
    <w:p>
      <w:pPr>
        <w:pStyle w:val="0"/>
        <w:spacing w:before="240" w:line-rule="auto"/>
        <w:ind w:firstLine="540"/>
        <w:jc w:val="both"/>
      </w:pPr>
      <w:r>
        <w:rPr>
          <w:sz w:val="24"/>
        </w:rPr>
        <w:t xml:space="preserve">2) представлены не все документы, указанные в </w:t>
      </w:r>
      <w:hyperlink w:history="0" w:anchor="P68" w:tooltip="7. К участию в Конкурсе допускаются проекты инновационных научных разработок и исследований в приоритетных отраслях экономики Томской области, в том числе социально значимых, по тематическим направлениям, указанным в пункте 4 настоящего Положения (далее - Проект), заявляемые Соискателями, представившими в Департамент следующие документы в сроки, указанные в решении об объявлении Конкурса:">
        <w:r>
          <w:rPr>
            <w:sz w:val="24"/>
            <w:color w:val="0000ff"/>
          </w:rPr>
          <w:t xml:space="preserve">пункте 7</w:t>
        </w:r>
      </w:hyperlink>
      <w:r>
        <w:rPr>
          <w:sz w:val="24"/>
        </w:rPr>
        <w:t xml:space="preserve"> настоящего Положения (далее - документы);</w:t>
      </w:r>
    </w:p>
    <w:p>
      <w:pPr>
        <w:pStyle w:val="0"/>
        <w:spacing w:before="240" w:line-rule="auto"/>
        <w:ind w:firstLine="540"/>
        <w:jc w:val="both"/>
      </w:pPr>
      <w:r>
        <w:rPr>
          <w:sz w:val="24"/>
        </w:rPr>
        <w:t xml:space="preserve">3) форма и содержание документов не соответствуют требованиям, указанным в </w:t>
      </w:r>
      <w:hyperlink w:history="0" w:anchor="P130" w:tooltip="Заявление">
        <w:r>
          <w:rPr>
            <w:sz w:val="24"/>
            <w:color w:val="0000ff"/>
          </w:rPr>
          <w:t xml:space="preserve">приложениях NN 1</w:t>
        </w:r>
      </w:hyperlink>
      <w:r>
        <w:rPr>
          <w:sz w:val="24"/>
        </w:rPr>
        <w:t xml:space="preserve">, </w:t>
      </w:r>
      <w:hyperlink w:history="0" w:anchor="P177" w:tooltip="Информация">
        <w:r>
          <w:rPr>
            <w:sz w:val="24"/>
            <w:color w:val="0000ff"/>
          </w:rPr>
          <w:t xml:space="preserve">2</w:t>
        </w:r>
      </w:hyperlink>
      <w:r>
        <w:rPr>
          <w:sz w:val="24"/>
        </w:rPr>
        <w:t xml:space="preserve"> к настоящему Положению.</w:t>
      </w:r>
    </w:p>
    <w:p>
      <w:pPr>
        <w:pStyle w:val="0"/>
        <w:spacing w:before="240" w:line-rule="auto"/>
        <w:ind w:firstLine="540"/>
        <w:jc w:val="both"/>
      </w:pPr>
      <w:r>
        <w:rPr>
          <w:sz w:val="24"/>
        </w:rPr>
        <w:t xml:space="preserve">11. Соискатель может принять участие в Конкурсе только по одному тематическому направлению и с одним Проектом.</w:t>
      </w:r>
    </w:p>
    <w:p>
      <w:pPr>
        <w:pStyle w:val="0"/>
        <w:spacing w:before="240" w:line-rule="auto"/>
        <w:ind w:firstLine="540"/>
        <w:jc w:val="both"/>
      </w:pPr>
      <w:r>
        <w:rPr>
          <w:sz w:val="24"/>
        </w:rPr>
        <w:t xml:space="preserve">Повторное выдвижение на участие в Конкурсе Проектов, признанных победителями Конкурса, не допускается.</w:t>
      </w:r>
    </w:p>
    <w:p>
      <w:pPr>
        <w:pStyle w:val="0"/>
        <w:spacing w:before="240" w:line-rule="auto"/>
        <w:ind w:firstLine="540"/>
        <w:jc w:val="both"/>
      </w:pPr>
      <w:r>
        <w:rPr>
          <w:sz w:val="24"/>
        </w:rPr>
        <w:t xml:space="preserve">12. В целях обеспечения организации и проведения Конкурса Департамент определяет кандидатуры из числа представителей Администрации Томской области и организаций научно-образовательного комплекса Томской области, подлежащие включению в состав экспертного совета по организации и проведению конкурса проектов молодых ученых (далее - Экспертный совет).</w:t>
      </w:r>
    </w:p>
    <w:p>
      <w:pPr>
        <w:pStyle w:val="0"/>
        <w:spacing w:before="240" w:line-rule="auto"/>
        <w:ind w:firstLine="540"/>
        <w:jc w:val="both"/>
      </w:pPr>
      <w:r>
        <w:rPr>
          <w:sz w:val="24"/>
        </w:rPr>
        <w:t xml:space="preserve">Состав Экспертного совета утверждается постановлением Администрации Томской области.</w:t>
      </w:r>
    </w:p>
    <w:p>
      <w:pPr>
        <w:pStyle w:val="0"/>
        <w:spacing w:before="240" w:line-rule="auto"/>
        <w:ind w:firstLine="540"/>
        <w:jc w:val="both"/>
      </w:pPr>
      <w:r>
        <w:rPr>
          <w:sz w:val="24"/>
        </w:rPr>
        <w:t xml:space="preserve">13. Конкурс проводится в два этапа:</w:t>
      </w:r>
    </w:p>
    <w:p>
      <w:pPr>
        <w:pStyle w:val="0"/>
        <w:spacing w:before="240" w:line-rule="auto"/>
        <w:ind w:firstLine="540"/>
        <w:jc w:val="both"/>
      </w:pPr>
      <w:r>
        <w:rPr>
          <w:sz w:val="24"/>
        </w:rPr>
        <w:t xml:space="preserve">1) первый этап Конкурса - заочная оценка Проектов (экспертиза Проектов);</w:t>
      </w:r>
    </w:p>
    <w:p>
      <w:pPr>
        <w:pStyle w:val="0"/>
        <w:spacing w:before="240" w:line-rule="auto"/>
        <w:ind w:firstLine="540"/>
        <w:jc w:val="both"/>
      </w:pPr>
      <w:r>
        <w:rPr>
          <w:sz w:val="24"/>
        </w:rPr>
        <w:t xml:space="preserve">2) второй этап Конкурса - очная оценка Проектов (презентация Проектов).</w:t>
      </w:r>
    </w:p>
    <w:p>
      <w:pPr>
        <w:pStyle w:val="0"/>
        <w:spacing w:before="240" w:line-rule="auto"/>
        <w:ind w:firstLine="540"/>
        <w:jc w:val="both"/>
      </w:pPr>
      <w:r>
        <w:rPr>
          <w:sz w:val="24"/>
        </w:rPr>
        <w:t xml:space="preserve">14. Для проведения первого этапа Конкурса Департаментом утверждается состав экспертной комиссии из числа представителей организаций научно-образовательного комплекса Томской области, стартап-студии университетов Томска и промышленных партнеров (далее - Экспертная комиссия) в срок не позднее пяти рабочих дней со дня окончания приема документов на участие в Конкурсе.</w:t>
      </w:r>
    </w:p>
    <w:p>
      <w:pPr>
        <w:pStyle w:val="0"/>
        <w:spacing w:before="240" w:line-rule="auto"/>
        <w:ind w:firstLine="540"/>
        <w:jc w:val="both"/>
      </w:pPr>
      <w:r>
        <w:rPr>
          <w:sz w:val="24"/>
        </w:rPr>
        <w:t xml:space="preserve">15. Подведение итогов Конкурса осуществляется на заседании Экспертного совета по итогам второго этапа Конкурса. Экспертный совет определяет победителей Конкурса.</w:t>
      </w:r>
    </w:p>
    <w:p>
      <w:pPr>
        <w:pStyle w:val="0"/>
        <w:spacing w:before="240" w:line-rule="auto"/>
        <w:ind w:firstLine="540"/>
        <w:jc w:val="both"/>
      </w:pPr>
      <w:r>
        <w:rPr>
          <w:sz w:val="24"/>
        </w:rPr>
        <w:t xml:space="preserve">16. На основании решения Экспертного совета о признании победителей Конкурса в течение трех рабочих дней со дня получения Департаментом протокола заседания Экспертного совета о признании победителей Конкурса Департамент издает распоряжение о результатах Конкурса с указанием перечня победителей Конкурса, общей суммы денежных премий и ее распределением между победителями Конкурса.</w:t>
      </w:r>
    </w:p>
    <w:p>
      <w:pPr>
        <w:pStyle w:val="0"/>
        <w:spacing w:before="240" w:line-rule="auto"/>
        <w:ind w:firstLine="540"/>
        <w:jc w:val="both"/>
      </w:pPr>
      <w:r>
        <w:rPr>
          <w:sz w:val="24"/>
        </w:rPr>
        <w:t xml:space="preserve">Результаты Конкурса размещаются на сайте в течение пяти рабочих дней со дня издания распоряжения о результатах Конкурса.</w:t>
      </w:r>
    </w:p>
    <w:p>
      <w:pPr>
        <w:pStyle w:val="0"/>
        <w:spacing w:before="240" w:line-rule="auto"/>
        <w:ind w:firstLine="540"/>
        <w:jc w:val="both"/>
      </w:pPr>
      <w:r>
        <w:rPr>
          <w:sz w:val="24"/>
        </w:rPr>
        <w:t xml:space="preserve">17. Победители Конкурса награждаются памятными дипломами и денежной премией согласно занятым призовым местам:</w:t>
      </w:r>
    </w:p>
    <w:p>
      <w:pPr>
        <w:pStyle w:val="0"/>
        <w:spacing w:before="240" w:line-rule="auto"/>
        <w:ind w:firstLine="540"/>
        <w:jc w:val="both"/>
      </w:pPr>
      <w:r>
        <w:rPr>
          <w:sz w:val="24"/>
        </w:rPr>
        <w:t xml:space="preserve">первое место - 1 премия в размере 300 тысяч рублей;</w:t>
      </w:r>
    </w:p>
    <w:p>
      <w:pPr>
        <w:pStyle w:val="0"/>
        <w:spacing w:before="240" w:line-rule="auto"/>
        <w:ind w:firstLine="540"/>
        <w:jc w:val="both"/>
      </w:pPr>
      <w:r>
        <w:rPr>
          <w:sz w:val="24"/>
        </w:rPr>
        <w:t xml:space="preserve">второе место - 2 премии по 200 тысяч рублей каждая;</w:t>
      </w:r>
    </w:p>
    <w:p>
      <w:pPr>
        <w:pStyle w:val="0"/>
        <w:spacing w:before="240" w:line-rule="auto"/>
        <w:ind w:firstLine="540"/>
        <w:jc w:val="both"/>
      </w:pPr>
      <w:r>
        <w:rPr>
          <w:sz w:val="24"/>
        </w:rPr>
        <w:t xml:space="preserve">третье место - 3 премии по 100 тысяч рублей каждая.</w:t>
      </w:r>
    </w:p>
    <w:p>
      <w:pPr>
        <w:pStyle w:val="0"/>
        <w:spacing w:before="240" w:line-rule="auto"/>
        <w:ind w:firstLine="540"/>
        <w:jc w:val="both"/>
      </w:pPr>
      <w:r>
        <w:rPr>
          <w:sz w:val="24"/>
        </w:rPr>
        <w:t xml:space="preserve">В соответствии с </w:t>
      </w:r>
      <w:r>
        <w:rPr>
          <w:sz w:val="24"/>
        </w:rPr>
        <w:t xml:space="preserve">постановлением</w:t>
      </w:r>
      <w:r>
        <w:rPr>
          <w:sz w:val="24"/>
        </w:rPr>
        <w:t xml:space="preserve"> Губернатора Томской области от 01.04.2013 N 36 "О наградах Губернатора Томской области" победители Конкурса награждаются знаком "Будущее Томской области".</w:t>
      </w:r>
    </w:p>
    <w:p>
      <w:pPr>
        <w:pStyle w:val="0"/>
        <w:spacing w:before="240" w:line-rule="auto"/>
        <w:ind w:firstLine="540"/>
        <w:jc w:val="both"/>
      </w:pPr>
      <w:r>
        <w:rPr>
          <w:sz w:val="24"/>
        </w:rPr>
        <w:t xml:space="preserve">18. Денежная премия победителям Конкурса выплачивается Департаментом путем перечисления денежных средств на счет победителя Конкурса, указанный Соискателем в заявлении Соискателя на участие в Конкурсе, занявшего призовое место, в течение одного месяца со дня издания распоряжения Департамента о результатах Конкурса.</w:t>
      </w:r>
    </w:p>
    <w:p>
      <w:pPr>
        <w:pStyle w:val="0"/>
        <w:jc w:val="both"/>
      </w:pPr>
      <w:r>
        <w:rPr>
          <w:sz w:val="24"/>
        </w:rPr>
      </w:r>
    </w:p>
    <w:p>
      <w:pPr>
        <w:pStyle w:val="2"/>
        <w:outlineLvl w:val="1"/>
        <w:jc w:val="center"/>
      </w:pPr>
      <w:r>
        <w:rPr>
          <w:sz w:val="24"/>
        </w:rPr>
        <w:t xml:space="preserve">3. Критерии и порядок оценки Проектов</w:t>
      </w:r>
    </w:p>
    <w:p>
      <w:pPr>
        <w:pStyle w:val="0"/>
        <w:jc w:val="both"/>
      </w:pPr>
      <w:r>
        <w:rPr>
          <w:sz w:val="24"/>
        </w:rPr>
      </w:r>
    </w:p>
    <w:p>
      <w:pPr>
        <w:pStyle w:val="0"/>
        <w:ind w:firstLine="540"/>
        <w:jc w:val="both"/>
      </w:pPr>
      <w:r>
        <w:rPr>
          <w:sz w:val="24"/>
        </w:rPr>
        <w:t xml:space="preserve">19. Проекты, допущенные к участию в Конкурсе, по итогам рассмотрения документов, предоставленных Соискателем, передаются Департаментом в Экспертную комиссию для проведения первого этапа Конкурса - заочной оценки Проектов (экспертизы Проектов) (далее - первый этап Конкурса) не позднее пяти рабочих дней со дня окончания приема заявок на участие в Конкурсе.</w:t>
      </w:r>
    </w:p>
    <w:p>
      <w:pPr>
        <w:pStyle w:val="0"/>
        <w:spacing w:before="240" w:line-rule="auto"/>
        <w:ind w:firstLine="540"/>
        <w:jc w:val="both"/>
      </w:pPr>
      <w:r>
        <w:rPr>
          <w:sz w:val="24"/>
        </w:rPr>
        <w:t xml:space="preserve">20. Экспертная комиссия проводит экспертизу Проектов в соответствии с </w:t>
      </w:r>
      <w:hyperlink w:history="0" w:anchor="P243" w:tooltip="КРИТЕРИИ">
        <w:r>
          <w:rPr>
            <w:sz w:val="24"/>
            <w:color w:val="0000ff"/>
          </w:rPr>
          <w:t xml:space="preserve">критериями</w:t>
        </w:r>
      </w:hyperlink>
      <w:r>
        <w:rPr>
          <w:sz w:val="24"/>
        </w:rPr>
        <w:t xml:space="preserve"> и методикой оценки проекта инновационных научных разработок и исследований согласно приложению N 3 к настоящему Положению. Каждый член Экспертной комиссии проводит экспертизу Проектов в течение десяти рабочих дней со дня получения Проектов от Департамента.</w:t>
      </w:r>
    </w:p>
    <w:p>
      <w:pPr>
        <w:pStyle w:val="0"/>
        <w:spacing w:before="240" w:line-rule="auto"/>
        <w:ind w:firstLine="540"/>
        <w:jc w:val="both"/>
      </w:pPr>
      <w:r>
        <w:rPr>
          <w:sz w:val="24"/>
        </w:rPr>
        <w:t xml:space="preserve">Проекты, поданные от каждого Соискателя, рассматриваются не менее чем двумя экспертами. Рассмотрение экспертом Проектов Соискателей организации, являющейся местом работы эксперта, не допускается.</w:t>
      </w:r>
    </w:p>
    <w:p>
      <w:pPr>
        <w:pStyle w:val="0"/>
        <w:spacing w:before="240" w:line-rule="auto"/>
        <w:ind w:firstLine="540"/>
        <w:jc w:val="both"/>
      </w:pPr>
      <w:r>
        <w:rPr>
          <w:sz w:val="24"/>
        </w:rPr>
        <w:t xml:space="preserve">21. По результатам первого этапа Конкурса Экспертным советом определяется не менее 12 победителей первого этапа Конкурса при условии, что на участие в Конкурсе было подано не менее 24 заявок. В случае невыполнения условия, указанного в настоящем пункте, после утверждения рейтинга Проектов по итогам первого этапа Конкурса Экспертный совет пропорционально количеству поданных заявок сокращает количество победителей первого этапа Конкурса.</w:t>
      </w:r>
    </w:p>
    <w:p>
      <w:pPr>
        <w:pStyle w:val="0"/>
        <w:spacing w:before="240" w:line-rule="auto"/>
        <w:ind w:firstLine="540"/>
        <w:jc w:val="both"/>
      </w:pPr>
      <w:r>
        <w:rPr>
          <w:sz w:val="24"/>
        </w:rPr>
        <w:t xml:space="preserve">К участию во втором этапе Конкурса допускаются Проекты, набравшие не менее 30 баллов по итогам экспертизы Проектов на первом этапе Конкурса.</w:t>
      </w:r>
    </w:p>
    <w:p>
      <w:pPr>
        <w:pStyle w:val="0"/>
        <w:spacing w:before="240" w:line-rule="auto"/>
        <w:ind w:firstLine="540"/>
        <w:jc w:val="both"/>
      </w:pPr>
      <w:r>
        <w:rPr>
          <w:sz w:val="24"/>
        </w:rPr>
        <w:t xml:space="preserve">В случае отсутствия Проектов, допущенных к участию во втором этапе Конкурса по итогам экспертизы Проектов на первом этапе, Конкурс считается несостоявшимся.</w:t>
      </w:r>
    </w:p>
    <w:p>
      <w:pPr>
        <w:pStyle w:val="0"/>
        <w:spacing w:before="240" w:line-rule="auto"/>
        <w:ind w:firstLine="540"/>
        <w:jc w:val="both"/>
      </w:pPr>
      <w:r>
        <w:rPr>
          <w:sz w:val="24"/>
        </w:rPr>
        <w:t xml:space="preserve">22. По итогам первого этапа Конкурса в соответствии с экспертными оценками Экспертной комиссией формируется рейтинг Проектов. Каждому Проекту присваивается порядковый номер согласно набранному количеству баллов по результатам экспертной оценки Проектов в порядке убывания.</w:t>
      </w:r>
    </w:p>
    <w:p>
      <w:pPr>
        <w:pStyle w:val="0"/>
        <w:spacing w:before="240" w:line-rule="auto"/>
        <w:ind w:firstLine="540"/>
        <w:jc w:val="both"/>
      </w:pPr>
      <w:r>
        <w:rPr>
          <w:sz w:val="24"/>
        </w:rPr>
        <w:t xml:space="preserve">Решение об утверждении рейтинга Проектов по итогам первого этапа Конкурса принимается открытым голосованием простым большинством голосов членов Экспертной комиссии, оформляется протоколом заседания Экспертной комиссии об утверждении рейтинга Проектов в течение трех рабочих дней со дня завершения процедуры оценки Проектов и направляется членам Экспертного совета.</w:t>
      </w:r>
    </w:p>
    <w:p>
      <w:pPr>
        <w:pStyle w:val="0"/>
        <w:spacing w:before="240" w:line-rule="auto"/>
        <w:ind w:firstLine="540"/>
        <w:jc w:val="both"/>
      </w:pPr>
      <w:r>
        <w:rPr>
          <w:sz w:val="24"/>
        </w:rPr>
        <w:t xml:space="preserve">На основании рейтинга Проектов по итогам первого этапа Конкурса Экспертный совет подводит итоги первого этапа Конкурса и принимает решение о допуске Проектов к участию во втором этапе Конкурса.</w:t>
      </w:r>
    </w:p>
    <w:p>
      <w:pPr>
        <w:pStyle w:val="0"/>
        <w:spacing w:before="240" w:line-rule="auto"/>
        <w:ind w:firstLine="540"/>
        <w:jc w:val="both"/>
      </w:pPr>
      <w:r>
        <w:rPr>
          <w:sz w:val="24"/>
        </w:rPr>
        <w:t xml:space="preserve">При равном количестве баллов в рейтинге Проектов решение Экспертного совета принимается открытым голосованием простым большинством голосов членов Экспертного совета индивидуально по каждому проекту Конкурса. При равенстве голосов членов Экспертного совета решающим является голос председателя Экспертного совета.</w:t>
      </w:r>
    </w:p>
    <w:p>
      <w:pPr>
        <w:pStyle w:val="0"/>
        <w:spacing w:before="240" w:line-rule="auto"/>
        <w:ind w:firstLine="540"/>
        <w:jc w:val="both"/>
      </w:pPr>
      <w:r>
        <w:rPr>
          <w:sz w:val="24"/>
        </w:rPr>
        <w:t xml:space="preserve">Решение о допуске Проектов к участию во втором этапе Конкурса оформляется протоколом заседания Экспертного совета в течение пяти рабочих дней со дня получения протокола заседания Экспертной комиссии об утверждении рейтинга Проектов по итогам первого этапа Конкурса и в пределах указанного в настоящем абзаце срока направляется в Департамент.</w:t>
      </w:r>
    </w:p>
    <w:p>
      <w:pPr>
        <w:pStyle w:val="0"/>
        <w:spacing w:before="240" w:line-rule="auto"/>
        <w:ind w:firstLine="540"/>
        <w:jc w:val="both"/>
      </w:pPr>
      <w:r>
        <w:rPr>
          <w:sz w:val="24"/>
        </w:rPr>
        <w:t xml:space="preserve">23. Второй этап Конкурса проводится в форме очной оценки Проектов не позднее десяти рабочих дней со дня подведения Экспертным советом итогов первого этапа Конкурса.</w:t>
      </w:r>
    </w:p>
    <w:p>
      <w:pPr>
        <w:pStyle w:val="0"/>
        <w:spacing w:before="240" w:line-rule="auto"/>
        <w:ind w:firstLine="540"/>
        <w:jc w:val="both"/>
      </w:pPr>
      <w:r>
        <w:rPr>
          <w:sz w:val="24"/>
        </w:rPr>
        <w:t xml:space="preserve">Презентация проекта в дистанционной форме с применением видео-конференц-связи проводится по согласованию с Департаментом.</w:t>
      </w:r>
    </w:p>
    <w:p>
      <w:pPr>
        <w:pStyle w:val="0"/>
        <w:spacing w:before="240" w:line-rule="auto"/>
        <w:ind w:firstLine="540"/>
        <w:jc w:val="both"/>
      </w:pPr>
      <w:r>
        <w:rPr>
          <w:sz w:val="24"/>
        </w:rPr>
        <w:t xml:space="preserve">По итогам второго этапа Конкурса Экспертным советом формируется рейтинг Проектов второго этапа Конкурса путем проведения очной оценки Проектов в соответствии с </w:t>
      </w:r>
      <w:hyperlink w:history="0" w:anchor="P243" w:tooltip="КРИТЕРИИ">
        <w:r>
          <w:rPr>
            <w:sz w:val="24"/>
            <w:color w:val="0000ff"/>
          </w:rPr>
          <w:t xml:space="preserve">критериями</w:t>
        </w:r>
      </w:hyperlink>
      <w:r>
        <w:rPr>
          <w:sz w:val="24"/>
        </w:rPr>
        <w:t xml:space="preserve"> и методикой оценки проекта инновационных научных разработок и исследований в соответствии с приложением N 3 к настоящему Положению.</w:t>
      </w:r>
    </w:p>
    <w:p>
      <w:pPr>
        <w:pStyle w:val="0"/>
        <w:spacing w:before="240" w:line-rule="auto"/>
        <w:ind w:firstLine="540"/>
        <w:jc w:val="both"/>
      </w:pPr>
      <w:r>
        <w:rPr>
          <w:sz w:val="24"/>
        </w:rPr>
        <w:t xml:space="preserve">Каждому Проекту присваивается порядковый номер согласно набранному количеству баллов по результатам оценки в порядке убывания.</w:t>
      </w:r>
    </w:p>
    <w:p>
      <w:pPr>
        <w:pStyle w:val="0"/>
        <w:spacing w:before="240" w:line-rule="auto"/>
        <w:ind w:firstLine="540"/>
        <w:jc w:val="both"/>
      </w:pPr>
      <w:r>
        <w:rPr>
          <w:sz w:val="24"/>
        </w:rPr>
        <w:t xml:space="preserve">При равном количестве баллов в рейтинге Проектов второго этапа Конкурса, решение Экспертного совета принимается открытым голосованием простым большинством голосов членов Экспертного совета индивидуально по каждому проекту Конкурса. При равенстве голосов членов Экспертного совета решающим является голос председателя Экспертного совета.</w:t>
      </w:r>
    </w:p>
    <w:p>
      <w:pPr>
        <w:pStyle w:val="0"/>
        <w:spacing w:before="240" w:line-rule="auto"/>
        <w:ind w:firstLine="540"/>
        <w:jc w:val="both"/>
      </w:pPr>
      <w:r>
        <w:rPr>
          <w:sz w:val="24"/>
        </w:rPr>
        <w:t xml:space="preserve">По итогам второго этапа Конкурса Экспертным советом определяется не более 6 победителей Конкурса.</w:t>
      </w:r>
    </w:p>
    <w:p>
      <w:pPr>
        <w:pStyle w:val="0"/>
        <w:spacing w:before="240" w:line-rule="auto"/>
        <w:ind w:firstLine="540"/>
        <w:jc w:val="both"/>
      </w:pPr>
      <w:r>
        <w:rPr>
          <w:sz w:val="24"/>
        </w:rPr>
        <w:t xml:space="preserve">24. Призовые места распределяются следующим образом: первое место получает Проект, набравший максимальное количество баллов, вторые места получают два Проекта с порядковыми номерами 2 и 3, третьи места занимают Проекты с порядковыми номерами 4, 5 и 6.</w:t>
      </w:r>
    </w:p>
    <w:p>
      <w:pPr>
        <w:pStyle w:val="0"/>
        <w:spacing w:before="240" w:line-rule="auto"/>
        <w:ind w:firstLine="540"/>
        <w:jc w:val="both"/>
      </w:pPr>
      <w:r>
        <w:rPr>
          <w:sz w:val="24"/>
        </w:rPr>
        <w:t xml:space="preserve">25. Решение о признании победителей Конкурса принимается Экспертным советом по итогам второго этапа Конкурса, оформляется протоколом заседания Экспертного совета о признании победителей Конкурса в течение пяти рабочих дней со дня завершения проведения второго этапа Конкурса (презентации проектов) и в пределах указанного в настоящем абзаце срока направляется в Департамент.</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Положению</w:t>
      </w:r>
    </w:p>
    <w:p>
      <w:pPr>
        <w:pStyle w:val="0"/>
        <w:jc w:val="right"/>
      </w:pPr>
      <w:r>
        <w:rPr>
          <w:sz w:val="24"/>
        </w:rPr>
        <w:t xml:space="preserve">о конкурсе проектов молодых ученых</w:t>
      </w:r>
    </w:p>
    <w:p>
      <w:pPr>
        <w:pStyle w:val="0"/>
        <w:jc w:val="both"/>
      </w:pPr>
      <w:r>
        <w:rPr>
          <w:sz w:val="24"/>
        </w:rPr>
      </w:r>
    </w:p>
    <w:tbl>
      <w:tblPr>
        <w:tblInd w:w="0" w:type="dxa"/>
        <w:tblLayout w:type="fixed"/>
        <w:tblCellMar>
          <w:top w:w="102" w:type="dxa"/>
          <w:left w:w="62" w:type="dxa"/>
          <w:bottom w:w="102" w:type="dxa"/>
          <w:right w:w="62" w:type="dxa"/>
        </w:tblCellMar>
      </w:tblPr>
      <w:tblGrid>
        <w:gridCol w:w="9071"/>
      </w:tblGrid>
      <w:tr>
        <w:tc>
          <w:tcPr>
            <w:tcW w:w="9071" w:type="dxa"/>
            <w:tcBorders>
              <w:top w:val="nil"/>
              <w:left w:val="nil"/>
              <w:bottom w:val="nil"/>
              <w:right w:val="nil"/>
            </w:tcBorders>
          </w:tcPr>
          <w:p>
            <w:pPr>
              <w:pStyle w:val="0"/>
              <w:jc w:val="both"/>
            </w:pPr>
            <w:r>
              <w:rPr>
                <w:sz w:val="24"/>
              </w:rPr>
              <w:t xml:space="preserve">Форма</w:t>
            </w:r>
          </w:p>
        </w:tc>
      </w:tr>
      <w:tr>
        <w:tc>
          <w:tcPr>
            <w:tcW w:w="9071" w:type="dxa"/>
            <w:tcBorders>
              <w:top w:val="nil"/>
              <w:left w:val="nil"/>
              <w:bottom w:val="nil"/>
              <w:right w:val="nil"/>
            </w:tcBorders>
          </w:tcPr>
          <w:bookmarkStart w:id="130" w:name="P130"/>
          <w:bookmarkEnd w:id="130"/>
          <w:p>
            <w:pPr>
              <w:pStyle w:val="0"/>
              <w:jc w:val="center"/>
            </w:pPr>
            <w:r>
              <w:rPr>
                <w:sz w:val="24"/>
              </w:rPr>
              <w:t xml:space="preserve">Заявление</w:t>
            </w:r>
          </w:p>
          <w:p>
            <w:pPr>
              <w:pStyle w:val="0"/>
              <w:jc w:val="center"/>
            </w:pPr>
            <w:r>
              <w:rPr>
                <w:sz w:val="24"/>
              </w:rPr>
              <w:t xml:space="preserve">участника конкурса проектов молодых ученых</w:t>
            </w:r>
          </w:p>
        </w:tc>
      </w:tr>
      <w:tr>
        <w:tc>
          <w:tcPr>
            <w:tcW w:w="9071" w:type="dxa"/>
            <w:tcBorders>
              <w:top w:val="nil"/>
              <w:left w:val="nil"/>
              <w:bottom w:val="nil"/>
              <w:right w:val="nil"/>
            </w:tcBorders>
          </w:tcPr>
          <w:p>
            <w:pPr>
              <w:pStyle w:val="0"/>
              <w:ind w:firstLine="283"/>
              <w:jc w:val="both"/>
            </w:pPr>
            <w:r>
              <w:rPr>
                <w:sz w:val="24"/>
              </w:rPr>
              <w:t xml:space="preserve">Прошу допустить меня к участию в конкурсе проектов молодых ученых по тематическому направлению: ___________________________________________</w:t>
            </w:r>
          </w:p>
          <w:p>
            <w:pPr>
              <w:pStyle w:val="0"/>
              <w:ind w:firstLine="283"/>
              <w:jc w:val="both"/>
            </w:pPr>
            <w:r>
              <w:rPr>
                <w:sz w:val="24"/>
              </w:rPr>
              <w:t xml:space="preserve">Сообщаю о себе следующие данные:</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211"/>
        <w:gridCol w:w="3855"/>
      </w:tblGrid>
      <w:tr>
        <w:tc>
          <w:tcPr>
            <w:tcW w:w="5211" w:type="dxa"/>
            <w:vAlign w:val="center"/>
          </w:tcPr>
          <w:p>
            <w:pPr>
              <w:pStyle w:val="0"/>
            </w:pPr>
            <w:r>
              <w:rPr>
                <w:sz w:val="24"/>
              </w:rPr>
              <w:t xml:space="preserve">Фамилия</w:t>
            </w:r>
          </w:p>
        </w:tc>
        <w:tc>
          <w:tcPr>
            <w:tcW w:w="3855" w:type="dxa"/>
          </w:tcPr>
          <w:p>
            <w:pPr>
              <w:pStyle w:val="0"/>
            </w:pPr>
            <w:r>
              <w:rPr>
                <w:sz w:val="24"/>
              </w:rPr>
            </w:r>
          </w:p>
        </w:tc>
      </w:tr>
      <w:tr>
        <w:tc>
          <w:tcPr>
            <w:tcW w:w="5211" w:type="dxa"/>
            <w:vAlign w:val="center"/>
          </w:tcPr>
          <w:p>
            <w:pPr>
              <w:pStyle w:val="0"/>
            </w:pPr>
            <w:r>
              <w:rPr>
                <w:sz w:val="24"/>
              </w:rPr>
              <w:t xml:space="preserve">Имя</w:t>
            </w:r>
          </w:p>
        </w:tc>
        <w:tc>
          <w:tcPr>
            <w:tcW w:w="3855" w:type="dxa"/>
          </w:tcPr>
          <w:p>
            <w:pPr>
              <w:pStyle w:val="0"/>
            </w:pPr>
            <w:r>
              <w:rPr>
                <w:sz w:val="24"/>
              </w:rPr>
            </w:r>
          </w:p>
        </w:tc>
      </w:tr>
      <w:tr>
        <w:tc>
          <w:tcPr>
            <w:tcW w:w="5211" w:type="dxa"/>
            <w:vAlign w:val="center"/>
          </w:tcPr>
          <w:p>
            <w:pPr>
              <w:pStyle w:val="0"/>
            </w:pPr>
            <w:r>
              <w:rPr>
                <w:sz w:val="24"/>
              </w:rPr>
              <w:t xml:space="preserve">Отчество (при наличии)</w:t>
            </w:r>
          </w:p>
        </w:tc>
        <w:tc>
          <w:tcPr>
            <w:tcW w:w="3855" w:type="dxa"/>
          </w:tcPr>
          <w:p>
            <w:pPr>
              <w:pStyle w:val="0"/>
            </w:pPr>
            <w:r>
              <w:rPr>
                <w:sz w:val="24"/>
              </w:rPr>
            </w:r>
          </w:p>
        </w:tc>
      </w:tr>
      <w:tr>
        <w:tc>
          <w:tcPr>
            <w:tcW w:w="5211" w:type="dxa"/>
            <w:vAlign w:val="center"/>
          </w:tcPr>
          <w:p>
            <w:pPr>
              <w:pStyle w:val="0"/>
            </w:pPr>
            <w:r>
              <w:rPr>
                <w:sz w:val="24"/>
              </w:rPr>
              <w:t xml:space="preserve">Дата и место рождения</w:t>
            </w:r>
          </w:p>
        </w:tc>
        <w:tc>
          <w:tcPr>
            <w:tcW w:w="3855" w:type="dxa"/>
          </w:tcPr>
          <w:p>
            <w:pPr>
              <w:pStyle w:val="0"/>
            </w:pPr>
            <w:r>
              <w:rPr>
                <w:sz w:val="24"/>
              </w:rPr>
            </w:r>
          </w:p>
        </w:tc>
      </w:tr>
      <w:tr>
        <w:tc>
          <w:tcPr>
            <w:tcW w:w="5211" w:type="dxa"/>
            <w:vAlign w:val="center"/>
          </w:tcPr>
          <w:p>
            <w:pPr>
              <w:pStyle w:val="0"/>
            </w:pPr>
            <w:r>
              <w:rPr>
                <w:sz w:val="24"/>
              </w:rPr>
              <w:t xml:space="preserve">Место работы/учебы (полное название организации, индекс и почтовый адрес)</w:t>
            </w:r>
          </w:p>
        </w:tc>
        <w:tc>
          <w:tcPr>
            <w:tcW w:w="3855" w:type="dxa"/>
          </w:tcPr>
          <w:p>
            <w:pPr>
              <w:pStyle w:val="0"/>
            </w:pPr>
            <w:r>
              <w:rPr>
                <w:sz w:val="24"/>
              </w:rPr>
            </w:r>
          </w:p>
        </w:tc>
      </w:tr>
      <w:tr>
        <w:tc>
          <w:tcPr>
            <w:tcW w:w="5211" w:type="dxa"/>
            <w:vAlign w:val="center"/>
          </w:tcPr>
          <w:p>
            <w:pPr>
              <w:pStyle w:val="0"/>
            </w:pPr>
            <w:r>
              <w:rPr>
                <w:sz w:val="24"/>
              </w:rPr>
              <w:t xml:space="preserve">Должность/группа, курс обучения</w:t>
            </w:r>
          </w:p>
        </w:tc>
        <w:tc>
          <w:tcPr>
            <w:tcW w:w="3855" w:type="dxa"/>
          </w:tcPr>
          <w:p>
            <w:pPr>
              <w:pStyle w:val="0"/>
            </w:pPr>
            <w:r>
              <w:rPr>
                <w:sz w:val="24"/>
              </w:rPr>
            </w:r>
          </w:p>
        </w:tc>
      </w:tr>
      <w:tr>
        <w:tc>
          <w:tcPr>
            <w:tcW w:w="5211" w:type="dxa"/>
            <w:vAlign w:val="center"/>
          </w:tcPr>
          <w:p>
            <w:pPr>
              <w:pStyle w:val="0"/>
            </w:pPr>
            <w:r>
              <w:rPr>
                <w:sz w:val="24"/>
              </w:rPr>
              <w:t xml:space="preserve">Ученая степень (при наличии)</w:t>
            </w:r>
          </w:p>
        </w:tc>
        <w:tc>
          <w:tcPr>
            <w:tcW w:w="3855" w:type="dxa"/>
          </w:tcPr>
          <w:p>
            <w:pPr>
              <w:pStyle w:val="0"/>
            </w:pPr>
            <w:r>
              <w:rPr>
                <w:sz w:val="24"/>
              </w:rPr>
            </w:r>
          </w:p>
        </w:tc>
      </w:tr>
      <w:tr>
        <w:tc>
          <w:tcPr>
            <w:tcW w:w="5211" w:type="dxa"/>
            <w:vAlign w:val="center"/>
          </w:tcPr>
          <w:p>
            <w:pPr>
              <w:pStyle w:val="0"/>
            </w:pPr>
            <w:r>
              <w:rPr>
                <w:sz w:val="24"/>
              </w:rPr>
              <w:t xml:space="preserve">Ученое звание (при наличии)</w:t>
            </w:r>
          </w:p>
        </w:tc>
        <w:tc>
          <w:tcPr>
            <w:tcW w:w="3855" w:type="dxa"/>
          </w:tcPr>
          <w:p>
            <w:pPr>
              <w:pStyle w:val="0"/>
            </w:pPr>
            <w:r>
              <w:rPr>
                <w:sz w:val="24"/>
              </w:rPr>
            </w:r>
          </w:p>
        </w:tc>
      </w:tr>
      <w:tr>
        <w:tc>
          <w:tcPr>
            <w:tcW w:w="5211" w:type="dxa"/>
            <w:vAlign w:val="center"/>
          </w:tcPr>
          <w:p>
            <w:pPr>
              <w:pStyle w:val="0"/>
            </w:pPr>
            <w:r>
              <w:rPr>
                <w:sz w:val="24"/>
              </w:rPr>
              <w:t xml:space="preserve">Реквизиты счета, открытого</w:t>
            </w:r>
          </w:p>
          <w:p>
            <w:pPr>
              <w:pStyle w:val="0"/>
            </w:pPr>
            <w:r>
              <w:rPr>
                <w:sz w:val="24"/>
              </w:rPr>
              <w:t xml:space="preserve">в банке (кредитной организации), для перечисления денежной части премии</w:t>
            </w:r>
          </w:p>
        </w:tc>
        <w:tc>
          <w:tcPr>
            <w:tcW w:w="3855" w:type="dxa"/>
          </w:tcPr>
          <w:p>
            <w:pPr>
              <w:pStyle w:val="0"/>
            </w:pPr>
            <w:r>
              <w:rPr>
                <w:sz w:val="24"/>
              </w:rPr>
            </w:r>
          </w:p>
        </w:tc>
      </w:tr>
      <w:tr>
        <w:tc>
          <w:tcPr>
            <w:gridSpan w:val="2"/>
            <w:tcW w:w="9066" w:type="dxa"/>
            <w:vAlign w:val="center"/>
          </w:tcPr>
          <w:p>
            <w:pPr>
              <w:pStyle w:val="0"/>
            </w:pPr>
            <w:r>
              <w:rPr>
                <w:sz w:val="24"/>
              </w:rPr>
              <w:t xml:space="preserve">Контактная информация заявителя:</w:t>
            </w:r>
          </w:p>
        </w:tc>
      </w:tr>
      <w:tr>
        <w:tc>
          <w:tcPr>
            <w:tcW w:w="5211" w:type="dxa"/>
            <w:vAlign w:val="center"/>
          </w:tcPr>
          <w:p>
            <w:pPr>
              <w:pStyle w:val="0"/>
            </w:pPr>
            <w:r>
              <w:rPr>
                <w:sz w:val="24"/>
              </w:rPr>
              <w:t xml:space="preserve">Телефон</w:t>
            </w:r>
          </w:p>
        </w:tc>
        <w:tc>
          <w:tcPr>
            <w:tcW w:w="3855" w:type="dxa"/>
          </w:tcPr>
          <w:p>
            <w:pPr>
              <w:pStyle w:val="0"/>
            </w:pPr>
            <w:r>
              <w:rPr>
                <w:sz w:val="24"/>
              </w:rPr>
            </w:r>
          </w:p>
        </w:tc>
      </w:tr>
      <w:tr>
        <w:tc>
          <w:tcPr>
            <w:tcW w:w="5211" w:type="dxa"/>
            <w:vAlign w:val="center"/>
          </w:tcPr>
          <w:p>
            <w:pPr>
              <w:pStyle w:val="0"/>
            </w:pPr>
            <w:r>
              <w:rPr>
                <w:sz w:val="24"/>
              </w:rPr>
              <w:t xml:space="preserve">Адрес электронной почты</w:t>
            </w:r>
          </w:p>
          <w:p>
            <w:pPr>
              <w:pStyle w:val="0"/>
            </w:pPr>
            <w:r>
              <w:rPr>
                <w:sz w:val="24"/>
              </w:rPr>
              <w:t xml:space="preserve">(кроме gmail.com, icloud.com)</w:t>
            </w:r>
          </w:p>
        </w:tc>
        <w:tc>
          <w:tcPr>
            <w:tcW w:w="3855"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3515"/>
        <w:gridCol w:w="5556"/>
      </w:tblGrid>
      <w:tr>
        <w:tc>
          <w:tcPr>
            <w:tcW w:w="3515" w:type="dxa"/>
            <w:tcBorders>
              <w:top w:val="nil"/>
              <w:left w:val="nil"/>
              <w:bottom w:val="nil"/>
              <w:right w:val="nil"/>
            </w:tcBorders>
          </w:tcPr>
          <w:p>
            <w:pPr>
              <w:pStyle w:val="0"/>
              <w:ind w:firstLine="283"/>
              <w:jc w:val="both"/>
            </w:pPr>
            <w:r>
              <w:rPr>
                <w:sz w:val="24"/>
              </w:rPr>
              <w:t xml:space="preserve">"____"_________ ________ г.</w:t>
            </w:r>
          </w:p>
          <w:p>
            <w:pPr>
              <w:pStyle w:val="0"/>
              <w:jc w:val="center"/>
            </w:pPr>
            <w:r>
              <w:rPr>
                <w:sz w:val="24"/>
              </w:rPr>
              <w:t xml:space="preserve">Дата</w:t>
            </w:r>
          </w:p>
        </w:tc>
        <w:tc>
          <w:tcPr>
            <w:tcW w:w="5556" w:type="dxa"/>
            <w:tcBorders>
              <w:top w:val="nil"/>
              <w:left w:val="nil"/>
              <w:bottom w:val="nil"/>
              <w:right w:val="nil"/>
            </w:tcBorders>
          </w:tcPr>
          <w:p>
            <w:pPr>
              <w:pStyle w:val="0"/>
              <w:jc w:val="right"/>
            </w:pPr>
            <w:r>
              <w:rPr>
                <w:sz w:val="24"/>
              </w:rPr>
              <w:t xml:space="preserve">____________ _______________________________</w:t>
            </w:r>
          </w:p>
          <w:p>
            <w:pPr>
              <w:pStyle w:val="0"/>
              <w:jc w:val="right"/>
            </w:pPr>
            <w:r>
              <w:rPr>
                <w:sz w:val="24"/>
              </w:rPr>
              <w:t xml:space="preserve">Подпись, фамилия, имя, отчество</w:t>
            </w:r>
          </w:p>
          <w:p>
            <w:pPr>
              <w:pStyle w:val="0"/>
              <w:jc w:val="right"/>
            </w:pPr>
            <w:r>
              <w:rPr>
                <w:sz w:val="24"/>
              </w:rPr>
              <w:t xml:space="preserve">(последнее - при наличии)</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Положению</w:t>
      </w:r>
    </w:p>
    <w:p>
      <w:pPr>
        <w:pStyle w:val="0"/>
        <w:jc w:val="right"/>
      </w:pPr>
      <w:r>
        <w:rPr>
          <w:sz w:val="24"/>
        </w:rPr>
        <w:t xml:space="preserve">о конкурсе проектов молодых ученых</w:t>
      </w:r>
    </w:p>
    <w:p>
      <w:pPr>
        <w:pStyle w:val="0"/>
        <w:jc w:val="both"/>
      </w:pPr>
      <w:r>
        <w:rPr>
          <w:sz w:val="24"/>
        </w:rPr>
      </w:r>
    </w:p>
    <w:p>
      <w:pPr>
        <w:pStyle w:val="0"/>
      </w:pPr>
      <w:r>
        <w:rPr>
          <w:sz w:val="24"/>
        </w:rPr>
        <w:t xml:space="preserve">Форма</w:t>
      </w:r>
    </w:p>
    <w:p>
      <w:pPr>
        <w:pStyle w:val="0"/>
        <w:jc w:val="both"/>
      </w:pPr>
      <w:r>
        <w:rPr>
          <w:sz w:val="24"/>
        </w:rPr>
      </w:r>
    </w:p>
    <w:bookmarkStart w:id="177" w:name="P177"/>
    <w:bookmarkEnd w:id="177"/>
    <w:p>
      <w:pPr>
        <w:pStyle w:val="0"/>
        <w:jc w:val="center"/>
      </w:pPr>
      <w:r>
        <w:rPr>
          <w:sz w:val="24"/>
        </w:rPr>
        <w:t xml:space="preserve">Информация</w:t>
      </w:r>
    </w:p>
    <w:p>
      <w:pPr>
        <w:pStyle w:val="0"/>
        <w:jc w:val="center"/>
      </w:pPr>
      <w:r>
        <w:rPr>
          <w:sz w:val="24"/>
        </w:rPr>
        <w:t xml:space="preserve">о проекте инновационных научных разработок и исследований</w:t>
      </w:r>
    </w:p>
    <w:p>
      <w:pPr>
        <w:pStyle w:val="0"/>
        <w:jc w:val="center"/>
      </w:pPr>
      <w:r>
        <w:rPr>
          <w:sz w:val="24"/>
        </w:rPr>
        <w:t xml:space="preserve">(объем информации не более четырех страниц,</w:t>
      </w:r>
    </w:p>
    <w:p>
      <w:pPr>
        <w:pStyle w:val="0"/>
        <w:jc w:val="center"/>
      </w:pPr>
      <w:r>
        <w:rPr>
          <w:sz w:val="24"/>
        </w:rPr>
        <w:t xml:space="preserve">кегль шрифта 12 пт)</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860"/>
        <w:gridCol w:w="2211"/>
      </w:tblGrid>
      <w:tr>
        <w:tc>
          <w:tcPr>
            <w:tcW w:w="6860" w:type="dxa"/>
          </w:tcPr>
          <w:p>
            <w:pPr>
              <w:pStyle w:val="0"/>
            </w:pPr>
            <w:r>
              <w:rPr>
                <w:sz w:val="24"/>
              </w:rPr>
              <w:t xml:space="preserve">1. Данные о проекте инновационных научных разработок и исследований (далее - проект)</w:t>
            </w:r>
          </w:p>
        </w:tc>
        <w:tc>
          <w:tcPr>
            <w:tcW w:w="2211" w:type="dxa"/>
          </w:tcPr>
          <w:p>
            <w:pPr>
              <w:pStyle w:val="0"/>
            </w:pPr>
            <w:r>
              <w:rPr>
                <w:sz w:val="24"/>
              </w:rPr>
            </w:r>
          </w:p>
        </w:tc>
      </w:tr>
      <w:tr>
        <w:tc>
          <w:tcPr>
            <w:tcW w:w="6860" w:type="dxa"/>
          </w:tcPr>
          <w:p>
            <w:pPr>
              <w:pStyle w:val="0"/>
            </w:pPr>
            <w:r>
              <w:rPr>
                <w:sz w:val="24"/>
              </w:rPr>
              <w:t xml:space="preserve">1.1. Наименование проекта на русском языке</w:t>
            </w:r>
          </w:p>
        </w:tc>
        <w:tc>
          <w:tcPr>
            <w:tcW w:w="2211" w:type="dxa"/>
          </w:tcPr>
          <w:p>
            <w:pPr>
              <w:pStyle w:val="0"/>
            </w:pPr>
            <w:r>
              <w:rPr>
                <w:sz w:val="24"/>
              </w:rPr>
            </w:r>
          </w:p>
        </w:tc>
      </w:tr>
      <w:tr>
        <w:tc>
          <w:tcPr>
            <w:tcW w:w="6860" w:type="dxa"/>
          </w:tcPr>
          <w:p>
            <w:pPr>
              <w:pStyle w:val="0"/>
            </w:pPr>
            <w:r>
              <w:rPr>
                <w:sz w:val="24"/>
              </w:rPr>
              <w:t xml:space="preserve">1.2. Ключевые слова, отображающие содержание проекта</w:t>
            </w:r>
          </w:p>
        </w:tc>
        <w:tc>
          <w:tcPr>
            <w:tcW w:w="2211" w:type="dxa"/>
          </w:tcPr>
          <w:p>
            <w:pPr>
              <w:pStyle w:val="0"/>
            </w:pPr>
            <w:r>
              <w:rPr>
                <w:sz w:val="24"/>
              </w:rPr>
            </w:r>
          </w:p>
        </w:tc>
      </w:tr>
      <w:tr>
        <w:tc>
          <w:tcPr>
            <w:tcW w:w="6860" w:type="dxa"/>
          </w:tcPr>
          <w:p>
            <w:pPr>
              <w:pStyle w:val="0"/>
            </w:pPr>
            <w:r>
              <w:rPr>
                <w:sz w:val="24"/>
              </w:rPr>
              <w:t xml:space="preserve">1.3. Тематическое направление в соответствии с </w:t>
            </w:r>
            <w:hyperlink w:history="0" w:anchor="P55" w:tooltip="4. Конкурс проводится по следующим тематическим направлениям:">
              <w:r>
                <w:rPr>
                  <w:sz w:val="24"/>
                  <w:color w:val="0000ff"/>
                </w:rPr>
                <w:t xml:space="preserve">пунктом 4</w:t>
              </w:r>
            </w:hyperlink>
            <w:r>
              <w:rPr>
                <w:sz w:val="24"/>
              </w:rPr>
              <w:t xml:space="preserve"> Положения о конкурсе проектов молодых ученых, утвержденного постановлением Администрации Томской области от 28.03.2019 N 106а "О конкурсе проектов молодых ученых"</w:t>
            </w:r>
          </w:p>
        </w:tc>
        <w:tc>
          <w:tcPr>
            <w:tcW w:w="2211" w:type="dxa"/>
          </w:tcPr>
          <w:p>
            <w:pPr>
              <w:pStyle w:val="0"/>
            </w:pPr>
            <w:r>
              <w:rPr>
                <w:sz w:val="24"/>
              </w:rPr>
            </w:r>
          </w:p>
        </w:tc>
      </w:tr>
      <w:tr>
        <w:tc>
          <w:tcPr>
            <w:tcW w:w="6860" w:type="dxa"/>
          </w:tcPr>
          <w:p>
            <w:pPr>
              <w:pStyle w:val="0"/>
            </w:pPr>
            <w:r>
              <w:rPr>
                <w:sz w:val="24"/>
              </w:rPr>
              <w:t xml:space="preserve">1.4. Описание конечного продукта (наименование, назначение, основные потребительские характеристики)</w:t>
            </w:r>
          </w:p>
        </w:tc>
        <w:tc>
          <w:tcPr>
            <w:tcW w:w="2211" w:type="dxa"/>
          </w:tcPr>
          <w:p>
            <w:pPr>
              <w:pStyle w:val="0"/>
            </w:pPr>
            <w:r>
              <w:rPr>
                <w:sz w:val="24"/>
              </w:rPr>
            </w:r>
          </w:p>
        </w:tc>
      </w:tr>
      <w:tr>
        <w:tc>
          <w:tcPr>
            <w:gridSpan w:val="2"/>
            <w:tcW w:w="9071" w:type="dxa"/>
            <w:vAlign w:val="center"/>
          </w:tcPr>
          <w:p>
            <w:pPr>
              <w:pStyle w:val="0"/>
            </w:pPr>
            <w:r>
              <w:rPr>
                <w:sz w:val="24"/>
              </w:rPr>
              <w:t xml:space="preserve">2. Содержание проекта, научно-техническое описание</w:t>
            </w:r>
          </w:p>
        </w:tc>
      </w:tr>
      <w:tr>
        <w:tc>
          <w:tcPr>
            <w:tcW w:w="6860" w:type="dxa"/>
          </w:tcPr>
          <w:p>
            <w:pPr>
              <w:pStyle w:val="0"/>
            </w:pPr>
            <w:r>
              <w:rPr>
                <w:sz w:val="24"/>
              </w:rPr>
              <w:t xml:space="preserve">2.1. Актуальность проекта и описание проблематики, решаемой в ходе реализации проекта</w:t>
            </w:r>
          </w:p>
        </w:tc>
        <w:tc>
          <w:tcPr>
            <w:tcW w:w="2211" w:type="dxa"/>
          </w:tcPr>
          <w:p>
            <w:pPr>
              <w:pStyle w:val="0"/>
            </w:pPr>
            <w:r>
              <w:rPr>
                <w:sz w:val="24"/>
              </w:rPr>
            </w:r>
          </w:p>
        </w:tc>
      </w:tr>
      <w:tr>
        <w:tc>
          <w:tcPr>
            <w:tcW w:w="6860" w:type="dxa"/>
          </w:tcPr>
          <w:p>
            <w:pPr>
              <w:pStyle w:val="0"/>
            </w:pPr>
            <w:r>
              <w:rPr>
                <w:sz w:val="24"/>
              </w:rPr>
              <w:t xml:space="preserve">2.2. Описание проекта (не более 900 знаков)</w:t>
            </w:r>
          </w:p>
        </w:tc>
        <w:tc>
          <w:tcPr>
            <w:tcW w:w="2211" w:type="dxa"/>
          </w:tcPr>
          <w:p>
            <w:pPr>
              <w:pStyle w:val="0"/>
            </w:pPr>
            <w:r>
              <w:rPr>
                <w:sz w:val="24"/>
              </w:rPr>
            </w:r>
          </w:p>
        </w:tc>
      </w:tr>
      <w:tr>
        <w:tc>
          <w:tcPr>
            <w:tcW w:w="6860" w:type="dxa"/>
          </w:tcPr>
          <w:p>
            <w:pPr>
              <w:pStyle w:val="0"/>
            </w:pPr>
            <w:r>
              <w:rPr>
                <w:sz w:val="24"/>
              </w:rPr>
              <w:t xml:space="preserve">цель и задачи проекта</w:t>
            </w:r>
          </w:p>
        </w:tc>
        <w:tc>
          <w:tcPr>
            <w:tcW w:w="2211" w:type="dxa"/>
          </w:tcPr>
          <w:p>
            <w:pPr>
              <w:pStyle w:val="0"/>
            </w:pPr>
            <w:r>
              <w:rPr>
                <w:sz w:val="24"/>
              </w:rPr>
            </w:r>
          </w:p>
        </w:tc>
      </w:tr>
      <w:tr>
        <w:tc>
          <w:tcPr>
            <w:tcW w:w="6860" w:type="dxa"/>
          </w:tcPr>
          <w:p>
            <w:pPr>
              <w:pStyle w:val="0"/>
            </w:pPr>
            <w:r>
              <w:rPr>
                <w:sz w:val="24"/>
              </w:rPr>
              <w:t xml:space="preserve">практическая значимость предполагаемых результатов исследования, значение для конкретных областей</w:t>
            </w:r>
          </w:p>
        </w:tc>
        <w:tc>
          <w:tcPr>
            <w:tcW w:w="2211" w:type="dxa"/>
          </w:tcPr>
          <w:p>
            <w:pPr>
              <w:pStyle w:val="0"/>
            </w:pPr>
            <w:r>
              <w:rPr>
                <w:sz w:val="24"/>
              </w:rPr>
            </w:r>
          </w:p>
        </w:tc>
      </w:tr>
      <w:tr>
        <w:tc>
          <w:tcPr>
            <w:tcW w:w="6860" w:type="dxa"/>
          </w:tcPr>
          <w:p>
            <w:pPr>
              <w:pStyle w:val="0"/>
            </w:pPr>
            <w:r>
              <w:rPr>
                <w:sz w:val="24"/>
              </w:rPr>
              <w:t xml:space="preserve">ожидаемые результаты, области применения продукции</w:t>
            </w:r>
          </w:p>
        </w:tc>
        <w:tc>
          <w:tcPr>
            <w:tcW w:w="2211" w:type="dxa"/>
          </w:tcPr>
          <w:p>
            <w:pPr>
              <w:pStyle w:val="0"/>
            </w:pPr>
            <w:r>
              <w:rPr>
                <w:sz w:val="24"/>
              </w:rPr>
            </w:r>
          </w:p>
        </w:tc>
      </w:tr>
      <w:tr>
        <w:tc>
          <w:tcPr>
            <w:tcW w:w="6860" w:type="dxa"/>
          </w:tcPr>
          <w:p>
            <w:pPr>
              <w:pStyle w:val="0"/>
            </w:pPr>
            <w:r>
              <w:rPr>
                <w:sz w:val="24"/>
              </w:rPr>
              <w:t xml:space="preserve">2.3. Новизна используемых в проекте решений</w:t>
            </w:r>
          </w:p>
        </w:tc>
        <w:tc>
          <w:tcPr>
            <w:tcW w:w="2211" w:type="dxa"/>
          </w:tcPr>
          <w:p>
            <w:pPr>
              <w:pStyle w:val="0"/>
            </w:pPr>
            <w:r>
              <w:rPr>
                <w:sz w:val="24"/>
              </w:rPr>
            </w:r>
          </w:p>
        </w:tc>
      </w:tr>
      <w:tr>
        <w:tc>
          <w:tcPr>
            <w:tcW w:w="6860" w:type="dxa"/>
          </w:tcPr>
          <w:p>
            <w:pPr>
              <w:pStyle w:val="0"/>
            </w:pPr>
            <w:r>
              <w:rPr>
                <w:sz w:val="24"/>
              </w:rPr>
              <w:t xml:space="preserve">2.4. Задел по тематике проекта:</w:t>
            </w:r>
          </w:p>
          <w:p>
            <w:pPr>
              <w:pStyle w:val="0"/>
            </w:pPr>
            <w:r>
              <w:rPr>
                <w:sz w:val="24"/>
              </w:rPr>
              <w:t xml:space="preserve">описывается имеющийся научно-технический задел по тематике проекта, включая результаты проведенных ранее исследований, ключевые публикации (за последние три года), интеллектуальную собственность (с реквизитами правоохранных документов) и др.</w:t>
            </w:r>
          </w:p>
        </w:tc>
        <w:tc>
          <w:tcPr>
            <w:tcW w:w="2211" w:type="dxa"/>
          </w:tcPr>
          <w:p>
            <w:pPr>
              <w:pStyle w:val="0"/>
            </w:pPr>
            <w:r>
              <w:rPr>
                <w:sz w:val="24"/>
              </w:rPr>
            </w:r>
          </w:p>
        </w:tc>
      </w:tr>
      <w:tr>
        <w:tc>
          <w:tcPr>
            <w:gridSpan w:val="2"/>
            <w:tcW w:w="9071" w:type="dxa"/>
          </w:tcPr>
          <w:p>
            <w:pPr>
              <w:pStyle w:val="0"/>
            </w:pPr>
            <w:r>
              <w:rPr>
                <w:sz w:val="24"/>
              </w:rPr>
              <w:t xml:space="preserve">3. Перспективы коммерциализации проекта</w:t>
            </w:r>
          </w:p>
        </w:tc>
      </w:tr>
      <w:tr>
        <w:tc>
          <w:tcPr>
            <w:tcW w:w="6860" w:type="dxa"/>
          </w:tcPr>
          <w:p>
            <w:pPr>
              <w:pStyle w:val="0"/>
            </w:pPr>
            <w:r>
              <w:rPr>
                <w:sz w:val="24"/>
              </w:rPr>
              <w:t xml:space="preserve">3.1. Конкурентные преимущества создаваемого продукта (сравнение технико-экономических характеристик с основными аналогами, в том числе мировыми)</w:t>
            </w:r>
          </w:p>
        </w:tc>
        <w:tc>
          <w:tcPr>
            <w:tcW w:w="2211" w:type="dxa"/>
          </w:tcPr>
          <w:p>
            <w:pPr>
              <w:pStyle w:val="0"/>
            </w:pPr>
            <w:r>
              <w:rPr>
                <w:sz w:val="24"/>
              </w:rPr>
            </w:r>
          </w:p>
        </w:tc>
      </w:tr>
      <w:tr>
        <w:tc>
          <w:tcPr>
            <w:tcW w:w="6860" w:type="dxa"/>
          </w:tcPr>
          <w:p>
            <w:pPr>
              <w:pStyle w:val="0"/>
            </w:pPr>
            <w:r>
              <w:rPr>
                <w:sz w:val="24"/>
              </w:rPr>
              <w:t xml:space="preserve">3.2. Целевые потребительские сегменты (рынки) создаваемого продукта</w:t>
            </w:r>
          </w:p>
        </w:tc>
        <w:tc>
          <w:tcPr>
            <w:tcW w:w="2211" w:type="dxa"/>
          </w:tcPr>
          <w:p>
            <w:pPr>
              <w:pStyle w:val="0"/>
            </w:pPr>
            <w:r>
              <w:rPr>
                <w:sz w:val="24"/>
              </w:rPr>
            </w:r>
          </w:p>
        </w:tc>
      </w:tr>
      <w:tr>
        <w:tc>
          <w:tcPr>
            <w:tcW w:w="6860" w:type="dxa"/>
          </w:tcPr>
          <w:p>
            <w:pPr>
              <w:pStyle w:val="0"/>
            </w:pPr>
            <w:r>
              <w:rPr>
                <w:sz w:val="24"/>
              </w:rPr>
              <w:t xml:space="preserve">3.3. Описание бизнес-модели проекта и стратегии продвижения продукта на рынок</w:t>
            </w:r>
          </w:p>
        </w:tc>
        <w:tc>
          <w:tcPr>
            <w:tcW w:w="2211" w:type="dxa"/>
          </w:tcPr>
          <w:p>
            <w:pPr>
              <w:pStyle w:val="0"/>
            </w:pPr>
            <w:r>
              <w:rPr>
                <w:sz w:val="24"/>
              </w:rPr>
            </w:r>
          </w:p>
        </w:tc>
      </w:tr>
      <w:tr>
        <w:tc>
          <w:tcPr>
            <w:gridSpan w:val="2"/>
            <w:tcW w:w="9071" w:type="dxa"/>
          </w:tcPr>
          <w:p>
            <w:pPr>
              <w:pStyle w:val="0"/>
            </w:pPr>
            <w:r>
              <w:rPr>
                <w:sz w:val="24"/>
              </w:rPr>
              <w:t xml:space="preserve">4. Квалификация молодого ученого</w:t>
            </w:r>
          </w:p>
        </w:tc>
      </w:tr>
      <w:tr>
        <w:tc>
          <w:tcPr>
            <w:tcW w:w="6860" w:type="dxa"/>
          </w:tcPr>
          <w:p>
            <w:pPr>
              <w:pStyle w:val="0"/>
            </w:pPr>
            <w:r>
              <w:rPr>
                <w:sz w:val="24"/>
              </w:rPr>
              <w:t xml:space="preserve">4.1. Опыт работы по направлению, в рамках которого представляется проект, в том числе роль участия в данных проектах (руководитель проекта, в составе команды разработчиков/проектной команды и др.)</w:t>
            </w:r>
          </w:p>
        </w:tc>
        <w:tc>
          <w:tcPr>
            <w:tcW w:w="2211" w:type="dxa"/>
          </w:tcPr>
          <w:p>
            <w:pPr>
              <w:pStyle w:val="0"/>
            </w:pPr>
            <w:r>
              <w:rPr>
                <w:sz w:val="24"/>
              </w:rPr>
            </w:r>
          </w:p>
        </w:tc>
      </w:tr>
      <w:tr>
        <w:tc>
          <w:tcPr>
            <w:tcW w:w="6860" w:type="dxa"/>
          </w:tcPr>
          <w:p>
            <w:pPr>
              <w:pStyle w:val="0"/>
            </w:pPr>
            <w:r>
              <w:rPr>
                <w:sz w:val="24"/>
              </w:rPr>
              <w:t xml:space="preserve">4.2. Получение премий, грантов в рамках реализации проектов</w:t>
            </w:r>
          </w:p>
        </w:tc>
        <w:tc>
          <w:tcPr>
            <w:tcW w:w="2211" w:type="dxa"/>
          </w:tcPr>
          <w:p>
            <w:pPr>
              <w:pStyle w:val="0"/>
            </w:pPr>
            <w:r>
              <w:rPr>
                <w:sz w:val="24"/>
              </w:rPr>
            </w:r>
          </w:p>
        </w:tc>
      </w:tr>
      <w:tr>
        <w:tc>
          <w:tcPr>
            <w:tcW w:w="6860" w:type="dxa"/>
          </w:tcPr>
          <w:p>
            <w:pPr>
              <w:pStyle w:val="0"/>
            </w:pPr>
            <w:r>
              <w:rPr>
                <w:sz w:val="24"/>
              </w:rPr>
              <w:t xml:space="preserve">4.3. Личное участие или в составе команды в проектах, поддержанных Фондом содействия инновациям (УМНИК, Старт, Развитие и др.)</w:t>
            </w:r>
          </w:p>
        </w:tc>
        <w:tc>
          <w:tcPr>
            <w:tcW w:w="2211" w:type="dxa"/>
          </w:tcPr>
          <w:p>
            <w:pPr>
              <w:pStyle w:val="0"/>
            </w:pPr>
            <w:r>
              <w:rPr>
                <w:sz w:val="24"/>
              </w:rPr>
            </w:r>
          </w:p>
        </w:tc>
      </w:tr>
      <w:tr>
        <w:tc>
          <w:tcPr>
            <w:tcW w:w="6860" w:type="dxa"/>
          </w:tcPr>
          <w:p>
            <w:pPr>
              <w:pStyle w:val="0"/>
            </w:pPr>
            <w:r>
              <w:rPr>
                <w:sz w:val="24"/>
              </w:rPr>
              <w:t xml:space="preserve">4.4. Патенты</w:t>
            </w:r>
          </w:p>
        </w:tc>
        <w:tc>
          <w:tcPr>
            <w:tcW w:w="2211" w:type="dxa"/>
          </w:tcPr>
          <w:p>
            <w:pPr>
              <w:pStyle w:val="0"/>
            </w:pPr>
            <w:r>
              <w:rPr>
                <w:sz w:val="24"/>
              </w:rPr>
            </w:r>
          </w:p>
        </w:tc>
      </w:tr>
      <w:tr>
        <w:tc>
          <w:tcPr>
            <w:tcW w:w="6860" w:type="dxa"/>
          </w:tcPr>
          <w:p>
            <w:pPr>
              <w:pStyle w:val="0"/>
            </w:pPr>
            <w:r>
              <w:rPr>
                <w:sz w:val="24"/>
              </w:rPr>
              <w:t xml:space="preserve">4.5. Иные достижения, результаты интеллектуальной деятельности (полезная модель, промышленный образец, свидетельство о государственной регистрации и др.)</w:t>
            </w:r>
          </w:p>
        </w:tc>
        <w:tc>
          <w:tcPr>
            <w:tcW w:w="2211" w:type="dxa"/>
          </w:tcPr>
          <w:p>
            <w:pPr>
              <w:pStyle w:val="0"/>
            </w:pPr>
            <w:r>
              <w:rPr>
                <w:sz w:val="24"/>
              </w:rPr>
            </w:r>
          </w:p>
        </w:tc>
      </w:tr>
      <w:tr>
        <w:tc>
          <w:tcPr>
            <w:tcW w:w="6860" w:type="dxa"/>
          </w:tcPr>
          <w:p>
            <w:pPr>
              <w:pStyle w:val="0"/>
            </w:pPr>
            <w:r>
              <w:rPr>
                <w:sz w:val="24"/>
              </w:rPr>
              <w:t xml:space="preserve">4.6. Данные о научном руководителе/консультанте (фамилия, имя, отчество (последнее - при наличии), должность, ученая степень, ученое звание (при наличии)</w:t>
            </w:r>
          </w:p>
        </w:tc>
        <w:tc>
          <w:tcPr>
            <w:tcW w:w="2211"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3515"/>
        <w:gridCol w:w="5556"/>
      </w:tblGrid>
      <w:tr>
        <w:tc>
          <w:tcPr>
            <w:tcW w:w="3515" w:type="dxa"/>
            <w:tcBorders>
              <w:top w:val="nil"/>
              <w:left w:val="nil"/>
              <w:bottom w:val="nil"/>
              <w:right w:val="nil"/>
            </w:tcBorders>
          </w:tcPr>
          <w:p>
            <w:pPr>
              <w:pStyle w:val="0"/>
              <w:ind w:firstLine="283"/>
              <w:jc w:val="both"/>
            </w:pPr>
            <w:r>
              <w:rPr>
                <w:sz w:val="24"/>
              </w:rPr>
              <w:t xml:space="preserve">"____"_________ ________ г.</w:t>
            </w:r>
          </w:p>
          <w:p>
            <w:pPr>
              <w:pStyle w:val="0"/>
              <w:jc w:val="center"/>
            </w:pPr>
            <w:r>
              <w:rPr>
                <w:sz w:val="24"/>
              </w:rPr>
              <w:t xml:space="preserve">Дата</w:t>
            </w:r>
          </w:p>
        </w:tc>
        <w:tc>
          <w:tcPr>
            <w:tcW w:w="5556" w:type="dxa"/>
            <w:tcBorders>
              <w:top w:val="nil"/>
              <w:left w:val="nil"/>
              <w:bottom w:val="nil"/>
              <w:right w:val="nil"/>
            </w:tcBorders>
          </w:tcPr>
          <w:p>
            <w:pPr>
              <w:pStyle w:val="0"/>
              <w:jc w:val="right"/>
            </w:pPr>
            <w:r>
              <w:rPr>
                <w:sz w:val="24"/>
              </w:rPr>
              <w:t xml:space="preserve">_____________ ______________________________</w:t>
            </w:r>
          </w:p>
          <w:p>
            <w:pPr>
              <w:pStyle w:val="0"/>
              <w:jc w:val="right"/>
            </w:pPr>
            <w:r>
              <w:rPr>
                <w:sz w:val="24"/>
              </w:rPr>
              <w:t xml:space="preserve">Подпись, фамилия, имя, отчество</w:t>
            </w:r>
          </w:p>
          <w:p>
            <w:pPr>
              <w:pStyle w:val="0"/>
              <w:jc w:val="right"/>
            </w:pPr>
            <w:r>
              <w:rPr>
                <w:sz w:val="24"/>
              </w:rPr>
              <w:t xml:space="preserve">(последнее - при наличии)</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Положению</w:t>
      </w:r>
    </w:p>
    <w:p>
      <w:pPr>
        <w:pStyle w:val="0"/>
        <w:jc w:val="right"/>
      </w:pPr>
      <w:r>
        <w:rPr>
          <w:sz w:val="24"/>
        </w:rPr>
        <w:t xml:space="preserve">о конкурсе проектов молодых ученых</w:t>
      </w:r>
    </w:p>
    <w:p>
      <w:pPr>
        <w:pStyle w:val="0"/>
        <w:jc w:val="both"/>
      </w:pPr>
      <w:r>
        <w:rPr>
          <w:sz w:val="24"/>
        </w:rPr>
      </w:r>
    </w:p>
    <w:bookmarkStart w:id="243" w:name="P243"/>
    <w:bookmarkEnd w:id="243"/>
    <w:p>
      <w:pPr>
        <w:pStyle w:val="2"/>
        <w:jc w:val="center"/>
      </w:pPr>
      <w:r>
        <w:rPr>
          <w:sz w:val="24"/>
        </w:rPr>
        <w:t xml:space="preserve">КРИТЕРИИ</w:t>
      </w:r>
    </w:p>
    <w:p>
      <w:pPr>
        <w:pStyle w:val="2"/>
        <w:jc w:val="center"/>
      </w:pPr>
      <w:r>
        <w:rPr>
          <w:sz w:val="24"/>
        </w:rPr>
        <w:t xml:space="preserve">И МЕТОДИКА ОЦЕНКИ ПРОЕКТА ИННОВАЦИОННЫХ НАУЧНЫХ РАЗРАБОТОК</w:t>
      </w:r>
    </w:p>
    <w:p>
      <w:pPr>
        <w:pStyle w:val="2"/>
        <w:jc w:val="center"/>
      </w:pPr>
      <w:r>
        <w:rPr>
          <w:sz w:val="24"/>
        </w:rPr>
        <w:t xml:space="preserve">И ИССЛЕДОВАНИЙ</w:t>
      </w:r>
    </w:p>
    <w:p>
      <w:pPr>
        <w:pStyle w:val="0"/>
        <w:jc w:val="both"/>
      </w:pPr>
      <w:r>
        <w:rPr>
          <w:sz w:val="24"/>
        </w:rPr>
      </w:r>
    </w:p>
    <w:p>
      <w:pPr>
        <w:pStyle w:val="0"/>
        <w:ind w:firstLine="540"/>
        <w:jc w:val="both"/>
      </w:pPr>
      <w:r>
        <w:rPr>
          <w:sz w:val="24"/>
        </w:rPr>
        <w:t xml:space="preserve">1. Методика оценки проекта инновационных научных разработок и исследований (далее - проект):</w:t>
      </w:r>
    </w:p>
    <w:p>
      <w:pPr>
        <w:pStyle w:val="0"/>
        <w:spacing w:before="240" w:line-rule="auto"/>
        <w:ind w:firstLine="540"/>
        <w:jc w:val="both"/>
      </w:pPr>
      <w:r>
        <w:rPr>
          <w:sz w:val="24"/>
        </w:rPr>
        <w:t xml:space="preserve">Формула расчета итогового балла проекта:</w:t>
      </w:r>
    </w:p>
    <w:p>
      <w:pPr>
        <w:pStyle w:val="0"/>
        <w:jc w:val="both"/>
      </w:pPr>
      <w:r>
        <w:rPr>
          <w:sz w:val="24"/>
        </w:rPr>
      </w:r>
    </w:p>
    <w:p>
      <w:pPr>
        <w:pStyle w:val="0"/>
        <w:jc w:val="center"/>
      </w:pPr>
      <w:r>
        <w:rPr>
          <w:position w:val="-32"/>
        </w:rPr>
        <w:drawing>
          <wp:inline distT="0" distB="0" distL="0" distR="0">
            <wp:extent cx="1245870" cy="5600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1245870" cy="56007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R</w:t>
      </w:r>
      <w:r>
        <w:rPr>
          <w:sz w:val="24"/>
          <w:vertAlign w:val="subscript"/>
        </w:rPr>
        <w:t xml:space="preserve">i</w:t>
      </w:r>
      <w:r>
        <w:rPr>
          <w:sz w:val="24"/>
        </w:rPr>
        <w:t xml:space="preserve"> - комплексная оценка проекта i-м экспертом;</w:t>
      </w:r>
    </w:p>
    <w:p>
      <w:pPr>
        <w:pStyle w:val="0"/>
        <w:spacing w:before="240" w:line-rule="auto"/>
        <w:ind w:firstLine="540"/>
        <w:jc w:val="both"/>
      </w:pPr>
      <w:r>
        <w:rPr>
          <w:sz w:val="24"/>
        </w:rPr>
        <w:t xml:space="preserve">n - количество экспертов, оценивших данный проект.</w:t>
      </w:r>
    </w:p>
    <w:p>
      <w:pPr>
        <w:pStyle w:val="0"/>
        <w:spacing w:before="240" w:line-rule="auto"/>
        <w:ind w:firstLine="540"/>
        <w:jc w:val="both"/>
      </w:pPr>
      <w:r>
        <w:rPr>
          <w:sz w:val="24"/>
        </w:rPr>
        <w:t xml:space="preserve">Комплексная оценка проекта i-м экспертом рассчитывается по итогам каждого этапа конкурса проектов молодых ученых как сумма баллов, полученных проектом за все показатели критериев оценки проекта.</w:t>
      </w:r>
    </w:p>
    <w:p>
      <w:pPr>
        <w:pStyle w:val="0"/>
        <w:spacing w:before="240" w:line-rule="auto"/>
        <w:ind w:firstLine="540"/>
        <w:jc w:val="both"/>
      </w:pPr>
      <w:r>
        <w:rPr>
          <w:sz w:val="24"/>
        </w:rPr>
        <w:t xml:space="preserve">2. Критерии оценки проекта:</w:t>
      </w:r>
    </w:p>
    <w:p>
      <w:pPr>
        <w:pStyle w:val="0"/>
        <w:spacing w:before="240" w:line-rule="auto"/>
        <w:ind w:firstLine="540"/>
        <w:jc w:val="both"/>
      </w:pPr>
      <w:r>
        <w:rPr>
          <w:sz w:val="24"/>
        </w:rPr>
        <w:t xml:space="preserve">2.1. Оценка проекта проводится экспертами по каждому показателю критериев в соответствии с установленными баллами. Баллы выставляются кратно единице.</w:t>
      </w:r>
    </w:p>
    <w:p>
      <w:pPr>
        <w:pStyle w:val="0"/>
        <w:spacing w:before="240" w:line-rule="auto"/>
        <w:ind w:firstLine="540"/>
        <w:jc w:val="both"/>
      </w:pPr>
      <w:r>
        <w:rPr>
          <w:sz w:val="24"/>
        </w:rPr>
        <w:t xml:space="preserve">Максимальное количество баллов:</w:t>
      </w:r>
    </w:p>
    <w:p>
      <w:pPr>
        <w:pStyle w:val="0"/>
        <w:spacing w:before="240" w:line-rule="auto"/>
        <w:ind w:firstLine="540"/>
        <w:jc w:val="both"/>
      </w:pPr>
      <w:r>
        <w:rPr>
          <w:sz w:val="24"/>
        </w:rPr>
        <w:t xml:space="preserve">по итогам первого этапа конкурса проектов молодых ученых - 50;</w:t>
      </w:r>
    </w:p>
    <w:p>
      <w:pPr>
        <w:pStyle w:val="0"/>
        <w:spacing w:before="240" w:line-rule="auto"/>
        <w:ind w:firstLine="540"/>
        <w:jc w:val="both"/>
      </w:pPr>
      <w:r>
        <w:rPr>
          <w:sz w:val="24"/>
        </w:rPr>
        <w:t xml:space="preserve">по итогам второго этапа конкурса проектов молодых ученых - 30.</w:t>
      </w:r>
    </w:p>
    <w:p>
      <w:pPr>
        <w:pStyle w:val="0"/>
        <w:spacing w:before="240" w:line-rule="auto"/>
        <w:ind w:firstLine="540"/>
        <w:jc w:val="both"/>
      </w:pPr>
      <w:r>
        <w:rPr>
          <w:sz w:val="24"/>
        </w:rPr>
        <w:t xml:space="preserve">2.2. Первый этап конкурса проектов молодых ученых (экспертиза проекта):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3288"/>
        <w:gridCol w:w="4422"/>
        <w:gridCol w:w="850"/>
      </w:tblGrid>
      <w:tr>
        <w:tc>
          <w:tcPr>
            <w:tcW w:w="484" w:type="dxa"/>
            <w:vAlign w:val="center"/>
          </w:tcPr>
          <w:p>
            <w:pPr>
              <w:pStyle w:val="0"/>
              <w:jc w:val="center"/>
            </w:pPr>
            <w:r>
              <w:rPr>
                <w:sz w:val="24"/>
              </w:rPr>
              <w:t xml:space="preserve">N п/п</w:t>
            </w:r>
          </w:p>
        </w:tc>
        <w:tc>
          <w:tcPr>
            <w:tcW w:w="3288" w:type="dxa"/>
            <w:vAlign w:val="center"/>
          </w:tcPr>
          <w:p>
            <w:pPr>
              <w:pStyle w:val="0"/>
              <w:jc w:val="center"/>
            </w:pPr>
            <w:r>
              <w:rPr>
                <w:sz w:val="24"/>
              </w:rPr>
              <w:t xml:space="preserve">Показатель критерия</w:t>
            </w:r>
          </w:p>
        </w:tc>
        <w:tc>
          <w:tcPr>
            <w:tcW w:w="4422" w:type="dxa"/>
            <w:vAlign w:val="center"/>
          </w:tcPr>
          <w:p>
            <w:pPr>
              <w:pStyle w:val="0"/>
              <w:jc w:val="center"/>
            </w:pPr>
            <w:r>
              <w:rPr>
                <w:sz w:val="24"/>
              </w:rPr>
              <w:t xml:space="preserve">Содержание показателя</w:t>
            </w:r>
          </w:p>
        </w:tc>
        <w:tc>
          <w:tcPr>
            <w:tcW w:w="850" w:type="dxa"/>
            <w:vAlign w:val="center"/>
          </w:tcPr>
          <w:p>
            <w:pPr>
              <w:pStyle w:val="0"/>
              <w:jc w:val="center"/>
            </w:pPr>
            <w:r>
              <w:rPr>
                <w:sz w:val="24"/>
              </w:rPr>
              <w:t xml:space="preserve">Баллы</w:t>
            </w:r>
          </w:p>
        </w:tc>
      </w:tr>
      <w:tr>
        <w:tc>
          <w:tcPr>
            <w:gridSpan w:val="4"/>
            <w:tcW w:w="9044" w:type="dxa"/>
            <w:vAlign w:val="center"/>
          </w:tcPr>
          <w:p>
            <w:pPr>
              <w:pStyle w:val="0"/>
            </w:pPr>
            <w:r>
              <w:rPr>
                <w:sz w:val="24"/>
              </w:rPr>
              <w:t xml:space="preserve">1. Научно-технический уровень проекта</w:t>
            </w:r>
          </w:p>
        </w:tc>
      </w:tr>
      <w:tr>
        <w:tc>
          <w:tcPr>
            <w:tcW w:w="484" w:type="dxa"/>
          </w:tcPr>
          <w:p>
            <w:pPr>
              <w:pStyle w:val="0"/>
            </w:pPr>
            <w:r>
              <w:rPr>
                <w:sz w:val="24"/>
              </w:rPr>
              <w:t xml:space="preserve">1.1.</w:t>
            </w:r>
          </w:p>
        </w:tc>
        <w:tc>
          <w:tcPr>
            <w:tcW w:w="3288" w:type="dxa"/>
          </w:tcPr>
          <w:p>
            <w:pPr>
              <w:pStyle w:val="0"/>
            </w:pPr>
            <w:r>
              <w:rPr>
                <w:sz w:val="24"/>
              </w:rPr>
              <w:t xml:space="preserve">Актуальность проекта и описание проблематики, решаемой в ходе реализации проекта</w:t>
            </w:r>
          </w:p>
        </w:tc>
        <w:tc>
          <w:tcPr>
            <w:tcW w:w="4422" w:type="dxa"/>
          </w:tcPr>
          <w:p>
            <w:pPr>
              <w:pStyle w:val="0"/>
            </w:pPr>
            <w:r>
              <w:rPr>
                <w:sz w:val="24"/>
              </w:rPr>
              <w:t xml:space="preserve">Соответствие направлению исследований и проектов, актуальных для социально-экономического развития Российской Федерации. Реализация проекта окажет существенное влияние на качество жизни населения</w:t>
            </w:r>
          </w:p>
        </w:tc>
        <w:tc>
          <w:tcPr>
            <w:tcW w:w="850" w:type="dxa"/>
          </w:tcPr>
          <w:p>
            <w:pPr>
              <w:pStyle w:val="0"/>
              <w:jc w:val="center"/>
            </w:pPr>
            <w:r>
              <w:rPr>
                <w:sz w:val="24"/>
              </w:rPr>
              <w:t xml:space="preserve">0 - 5</w:t>
            </w:r>
          </w:p>
        </w:tc>
      </w:tr>
      <w:tr>
        <w:tc>
          <w:tcPr>
            <w:tcW w:w="484" w:type="dxa"/>
          </w:tcPr>
          <w:p>
            <w:pPr>
              <w:pStyle w:val="0"/>
            </w:pPr>
            <w:r>
              <w:rPr>
                <w:sz w:val="24"/>
              </w:rPr>
              <w:t xml:space="preserve">1.2.</w:t>
            </w:r>
          </w:p>
        </w:tc>
        <w:tc>
          <w:tcPr>
            <w:tcW w:w="3288" w:type="dxa"/>
            <w:vAlign w:val="center"/>
          </w:tcPr>
          <w:p>
            <w:pPr>
              <w:pStyle w:val="0"/>
            </w:pPr>
            <w:r>
              <w:rPr>
                <w:sz w:val="24"/>
              </w:rPr>
              <w:t xml:space="preserve">Описание проекта:</w:t>
            </w:r>
          </w:p>
          <w:p>
            <w:pPr>
              <w:pStyle w:val="0"/>
            </w:pPr>
            <w:r>
              <w:rPr>
                <w:sz w:val="24"/>
              </w:rPr>
              <w:t xml:space="preserve">цель и задачи проекта;</w:t>
            </w:r>
          </w:p>
          <w:p>
            <w:pPr>
              <w:pStyle w:val="0"/>
            </w:pPr>
            <w:r>
              <w:rPr>
                <w:sz w:val="24"/>
              </w:rPr>
              <w:t xml:space="preserve">практическая значимость предполагаемых результатов исследования, значение для конкретных областей;</w:t>
            </w:r>
          </w:p>
          <w:p>
            <w:pPr>
              <w:pStyle w:val="0"/>
            </w:pPr>
            <w:r>
              <w:rPr>
                <w:sz w:val="24"/>
              </w:rPr>
              <w:t xml:space="preserve">ожидаемые результаты, области применения продукции</w:t>
            </w:r>
          </w:p>
        </w:tc>
        <w:tc>
          <w:tcPr>
            <w:tcW w:w="4422" w:type="dxa"/>
          </w:tcPr>
          <w:p>
            <w:pPr>
              <w:pStyle w:val="0"/>
            </w:pPr>
            <w:r>
              <w:rPr>
                <w:sz w:val="24"/>
              </w:rPr>
              <w:t xml:space="preserve">Оценивается практическая значимость предлагаемых результатов исследования, возможность внедрения в практику</w:t>
            </w:r>
          </w:p>
        </w:tc>
        <w:tc>
          <w:tcPr>
            <w:tcW w:w="850" w:type="dxa"/>
          </w:tcPr>
          <w:p>
            <w:pPr>
              <w:pStyle w:val="0"/>
              <w:jc w:val="center"/>
            </w:pPr>
            <w:r>
              <w:rPr>
                <w:sz w:val="24"/>
              </w:rPr>
              <w:t xml:space="preserve">0 - 10</w:t>
            </w:r>
          </w:p>
        </w:tc>
      </w:tr>
      <w:tr>
        <w:tc>
          <w:tcPr>
            <w:tcW w:w="484" w:type="dxa"/>
          </w:tcPr>
          <w:p>
            <w:pPr>
              <w:pStyle w:val="0"/>
            </w:pPr>
            <w:r>
              <w:rPr>
                <w:sz w:val="24"/>
              </w:rPr>
              <w:t xml:space="preserve">1.3.</w:t>
            </w:r>
          </w:p>
        </w:tc>
        <w:tc>
          <w:tcPr>
            <w:tcW w:w="3288" w:type="dxa"/>
          </w:tcPr>
          <w:p>
            <w:pPr>
              <w:pStyle w:val="0"/>
            </w:pPr>
            <w:r>
              <w:rPr>
                <w:sz w:val="24"/>
              </w:rPr>
              <w:t xml:space="preserve">Новизна используемых в проекте решений</w:t>
            </w:r>
          </w:p>
        </w:tc>
        <w:tc>
          <w:tcPr>
            <w:tcW w:w="4422" w:type="dxa"/>
          </w:tcPr>
          <w:p>
            <w:pPr>
              <w:pStyle w:val="0"/>
            </w:pPr>
            <w:r>
              <w:rPr>
                <w:sz w:val="24"/>
              </w:rPr>
              <w:t xml:space="preserve">Проект не имеет аналогов;</w:t>
            </w:r>
          </w:p>
          <w:p>
            <w:pPr>
              <w:pStyle w:val="0"/>
            </w:pPr>
            <w:r>
              <w:rPr>
                <w:sz w:val="24"/>
              </w:rPr>
              <w:t xml:space="preserve">проект имеет аналоги в Томской области или Российской Федерации, но его реализация более эффективна;</w:t>
            </w:r>
          </w:p>
          <w:p>
            <w:pPr>
              <w:pStyle w:val="0"/>
            </w:pPr>
            <w:r>
              <w:rPr>
                <w:sz w:val="24"/>
              </w:rPr>
              <w:t xml:space="preserve">проект дублирует уже имеющиеся проекты и разработки</w:t>
            </w:r>
          </w:p>
        </w:tc>
        <w:tc>
          <w:tcPr>
            <w:tcW w:w="850" w:type="dxa"/>
          </w:tcPr>
          <w:p>
            <w:pPr>
              <w:pStyle w:val="0"/>
              <w:jc w:val="center"/>
            </w:pPr>
            <w:r>
              <w:rPr>
                <w:sz w:val="24"/>
              </w:rPr>
              <w:t xml:space="preserve">0 - 5</w:t>
            </w:r>
          </w:p>
        </w:tc>
      </w:tr>
      <w:tr>
        <w:tc>
          <w:tcPr>
            <w:tcW w:w="484" w:type="dxa"/>
          </w:tcPr>
          <w:p>
            <w:pPr>
              <w:pStyle w:val="0"/>
            </w:pPr>
            <w:r>
              <w:rPr>
                <w:sz w:val="24"/>
              </w:rPr>
              <w:t xml:space="preserve">1.4.</w:t>
            </w:r>
          </w:p>
        </w:tc>
        <w:tc>
          <w:tcPr>
            <w:tcW w:w="3288" w:type="dxa"/>
          </w:tcPr>
          <w:p>
            <w:pPr>
              <w:pStyle w:val="0"/>
            </w:pPr>
            <w:r>
              <w:rPr>
                <w:sz w:val="24"/>
              </w:rPr>
              <w:t xml:space="preserve">Задел по тематике проекта:</w:t>
            </w:r>
          </w:p>
          <w:p>
            <w:pPr>
              <w:pStyle w:val="0"/>
            </w:pPr>
            <w:r>
              <w:rPr>
                <w:sz w:val="24"/>
              </w:rPr>
              <w:t xml:space="preserve">описывается имеющийся научно-технический задел по тематике проекта, включая результаты проведенных ранее исследований, ключевые публикации (за последние три года), интеллектуальную собственность (с реквизитами правоохранных документов) и др.</w:t>
            </w:r>
          </w:p>
        </w:tc>
        <w:tc>
          <w:tcPr>
            <w:tcW w:w="4422" w:type="dxa"/>
          </w:tcPr>
          <w:p>
            <w:pPr>
              <w:pStyle w:val="0"/>
            </w:pPr>
            <w:r>
              <w:rPr>
                <w:sz w:val="24"/>
              </w:rPr>
              <w:t xml:space="preserve">Наличие публикаций, грантов, патентов по теме проекта, представление проекта на всероссийских и международных конференциях и пр.</w:t>
            </w:r>
          </w:p>
        </w:tc>
        <w:tc>
          <w:tcPr>
            <w:tcW w:w="850" w:type="dxa"/>
          </w:tcPr>
          <w:p>
            <w:pPr>
              <w:pStyle w:val="0"/>
              <w:jc w:val="center"/>
            </w:pPr>
            <w:r>
              <w:rPr>
                <w:sz w:val="24"/>
              </w:rPr>
              <w:t xml:space="preserve">0 - 10</w:t>
            </w:r>
          </w:p>
        </w:tc>
      </w:tr>
      <w:tr>
        <w:tc>
          <w:tcPr>
            <w:gridSpan w:val="4"/>
            <w:tcW w:w="9044" w:type="dxa"/>
            <w:vAlign w:val="center"/>
          </w:tcPr>
          <w:p>
            <w:pPr>
              <w:pStyle w:val="0"/>
            </w:pPr>
            <w:r>
              <w:rPr>
                <w:sz w:val="24"/>
              </w:rPr>
              <w:t xml:space="preserve">2. Перспективы коммерциализации проекта</w:t>
            </w:r>
          </w:p>
        </w:tc>
      </w:tr>
      <w:tr>
        <w:tc>
          <w:tcPr>
            <w:tcW w:w="484" w:type="dxa"/>
          </w:tcPr>
          <w:p>
            <w:pPr>
              <w:pStyle w:val="0"/>
            </w:pPr>
            <w:r>
              <w:rPr>
                <w:sz w:val="24"/>
              </w:rPr>
              <w:t xml:space="preserve">2.1.</w:t>
            </w:r>
          </w:p>
        </w:tc>
        <w:tc>
          <w:tcPr>
            <w:tcW w:w="3288" w:type="dxa"/>
          </w:tcPr>
          <w:p>
            <w:pPr>
              <w:pStyle w:val="0"/>
            </w:pPr>
            <w:r>
              <w:rPr>
                <w:sz w:val="24"/>
              </w:rPr>
              <w:t xml:space="preserve">Конкурентные преимущества проекта</w:t>
            </w:r>
          </w:p>
        </w:tc>
        <w:tc>
          <w:tcPr>
            <w:tcW w:w="4422" w:type="dxa"/>
          </w:tcPr>
          <w:p>
            <w:pPr>
              <w:pStyle w:val="0"/>
            </w:pPr>
            <w:r>
              <w:rPr>
                <w:sz w:val="24"/>
              </w:rPr>
              <w:t xml:space="preserve">Превосходит имеющиеся аналоги по всем пунктам;</w:t>
            </w:r>
          </w:p>
          <w:p>
            <w:pPr>
              <w:pStyle w:val="0"/>
            </w:pPr>
            <w:r>
              <w:rPr>
                <w:sz w:val="24"/>
              </w:rPr>
              <w:t xml:space="preserve">сравним по параметрам с имеющимися аналогами;</w:t>
            </w:r>
          </w:p>
          <w:p>
            <w:pPr>
              <w:pStyle w:val="0"/>
            </w:pPr>
            <w:r>
              <w:rPr>
                <w:sz w:val="24"/>
              </w:rPr>
              <w:t xml:space="preserve">имеет значительное отставание от характеристик аналогов</w:t>
            </w:r>
          </w:p>
        </w:tc>
        <w:tc>
          <w:tcPr>
            <w:tcW w:w="850" w:type="dxa"/>
          </w:tcPr>
          <w:p>
            <w:pPr>
              <w:pStyle w:val="0"/>
              <w:jc w:val="center"/>
            </w:pPr>
            <w:r>
              <w:rPr>
                <w:sz w:val="24"/>
              </w:rPr>
              <w:t xml:space="preserve">0 - 5</w:t>
            </w:r>
          </w:p>
        </w:tc>
      </w:tr>
      <w:tr>
        <w:tc>
          <w:tcPr>
            <w:tcW w:w="484" w:type="dxa"/>
          </w:tcPr>
          <w:p>
            <w:pPr>
              <w:pStyle w:val="0"/>
            </w:pPr>
            <w:r>
              <w:rPr>
                <w:sz w:val="24"/>
              </w:rPr>
              <w:t xml:space="preserve">2.2.</w:t>
            </w:r>
          </w:p>
        </w:tc>
        <w:tc>
          <w:tcPr>
            <w:tcW w:w="3288" w:type="dxa"/>
          </w:tcPr>
          <w:p>
            <w:pPr>
              <w:pStyle w:val="0"/>
            </w:pPr>
            <w:r>
              <w:rPr>
                <w:sz w:val="24"/>
              </w:rPr>
              <w:t xml:space="preserve">Целевые потребительские сегменты (рынки) создаваемого продукта</w:t>
            </w:r>
          </w:p>
        </w:tc>
        <w:tc>
          <w:tcPr>
            <w:tcW w:w="4422" w:type="dxa"/>
          </w:tcPr>
          <w:p>
            <w:pPr>
              <w:pStyle w:val="0"/>
            </w:pPr>
            <w:r>
              <w:rPr>
                <w:sz w:val="24"/>
              </w:rPr>
              <w:t xml:space="preserve">Определены конкретные группы потребителей</w:t>
            </w:r>
          </w:p>
        </w:tc>
        <w:tc>
          <w:tcPr>
            <w:tcW w:w="850" w:type="dxa"/>
          </w:tcPr>
          <w:p>
            <w:pPr>
              <w:pStyle w:val="0"/>
              <w:jc w:val="center"/>
            </w:pPr>
            <w:r>
              <w:rPr>
                <w:sz w:val="24"/>
              </w:rPr>
              <w:t xml:space="preserve">0 - 5</w:t>
            </w:r>
          </w:p>
        </w:tc>
      </w:tr>
      <w:tr>
        <w:tc>
          <w:tcPr>
            <w:tcW w:w="484" w:type="dxa"/>
          </w:tcPr>
          <w:p>
            <w:pPr>
              <w:pStyle w:val="0"/>
            </w:pPr>
            <w:r>
              <w:rPr>
                <w:sz w:val="24"/>
              </w:rPr>
              <w:t xml:space="preserve">2.3.</w:t>
            </w:r>
          </w:p>
        </w:tc>
        <w:tc>
          <w:tcPr>
            <w:tcW w:w="3288" w:type="dxa"/>
          </w:tcPr>
          <w:p>
            <w:pPr>
              <w:pStyle w:val="0"/>
            </w:pPr>
            <w:r>
              <w:rPr>
                <w:sz w:val="24"/>
              </w:rPr>
              <w:t xml:space="preserve">Описание бизнес-модели проекта и стратегии продвижения продукта на рынок</w:t>
            </w:r>
          </w:p>
        </w:tc>
        <w:tc>
          <w:tcPr>
            <w:tcW w:w="4422" w:type="dxa"/>
          </w:tcPr>
          <w:p>
            <w:pPr>
              <w:pStyle w:val="0"/>
            </w:pPr>
            <w:r>
              <w:rPr>
                <w:sz w:val="24"/>
              </w:rPr>
              <w:t xml:space="preserve">Представлено четкое описание бизнес-модели проекта и стратегии продвижения продукта на рынок;</w:t>
            </w:r>
          </w:p>
          <w:p>
            <w:pPr>
              <w:pStyle w:val="0"/>
            </w:pPr>
            <w:r>
              <w:rPr>
                <w:sz w:val="24"/>
              </w:rPr>
              <w:t xml:space="preserve">представлены отдельные части бизнес-модели проекта и нечеткая стратегия продвижения продукта на рынок;</w:t>
            </w:r>
          </w:p>
          <w:p>
            <w:pPr>
              <w:pStyle w:val="0"/>
            </w:pPr>
            <w:r>
              <w:rPr>
                <w:sz w:val="24"/>
              </w:rPr>
              <w:t xml:space="preserve">описание бизнес-модели проекта и стратегии продвижения продукта на рынок не представлено</w:t>
            </w:r>
          </w:p>
        </w:tc>
        <w:tc>
          <w:tcPr>
            <w:tcW w:w="850" w:type="dxa"/>
          </w:tcPr>
          <w:p>
            <w:pPr>
              <w:pStyle w:val="0"/>
              <w:jc w:val="center"/>
            </w:pPr>
            <w:r>
              <w:rPr>
                <w:sz w:val="24"/>
              </w:rPr>
              <w:t xml:space="preserve">0 - 5</w:t>
            </w:r>
          </w:p>
        </w:tc>
      </w:tr>
      <w:tr>
        <w:tc>
          <w:tcPr>
            <w:gridSpan w:val="4"/>
            <w:tcW w:w="9044" w:type="dxa"/>
            <w:vAlign w:val="center"/>
          </w:tcPr>
          <w:p>
            <w:pPr>
              <w:pStyle w:val="0"/>
            </w:pPr>
            <w:r>
              <w:rPr>
                <w:sz w:val="24"/>
              </w:rPr>
              <w:t xml:space="preserve">3. Квалификация молодого ученого</w:t>
            </w:r>
          </w:p>
        </w:tc>
      </w:tr>
      <w:tr>
        <w:tc>
          <w:tcPr>
            <w:tcW w:w="484" w:type="dxa"/>
          </w:tcPr>
          <w:p>
            <w:pPr>
              <w:pStyle w:val="0"/>
            </w:pPr>
            <w:r>
              <w:rPr>
                <w:sz w:val="24"/>
              </w:rPr>
              <w:t xml:space="preserve">3.1.</w:t>
            </w:r>
          </w:p>
        </w:tc>
        <w:tc>
          <w:tcPr>
            <w:tcW w:w="3288" w:type="dxa"/>
          </w:tcPr>
          <w:p>
            <w:pPr>
              <w:pStyle w:val="0"/>
              <w:jc w:val="both"/>
            </w:pPr>
            <w:r>
              <w:rPr>
                <w:sz w:val="24"/>
              </w:rPr>
              <w:t xml:space="preserve">Научно-технологический задел</w:t>
            </w:r>
          </w:p>
        </w:tc>
        <w:tc>
          <w:tcPr>
            <w:tcW w:w="4422" w:type="dxa"/>
          </w:tcPr>
          <w:p>
            <w:pPr>
              <w:pStyle w:val="0"/>
            </w:pPr>
            <w:r>
              <w:rPr>
                <w:sz w:val="24"/>
              </w:rPr>
              <w:t xml:space="preserve">Молодой ученый имеет достаточный опыт работы по направлению, в рамках которого представляется проект;</w:t>
            </w:r>
          </w:p>
          <w:p>
            <w:pPr>
              <w:pStyle w:val="0"/>
            </w:pPr>
            <w:r>
              <w:rPr>
                <w:sz w:val="24"/>
              </w:rPr>
              <w:t xml:space="preserve">молодой ученый имеет небольшой опыт работы по направлению, в рамках которого представляется проект, вместе с тем есть опыт работы в смежных направлениях;</w:t>
            </w:r>
          </w:p>
          <w:p>
            <w:pPr>
              <w:pStyle w:val="0"/>
            </w:pPr>
            <w:r>
              <w:rPr>
                <w:sz w:val="24"/>
              </w:rPr>
              <w:t xml:space="preserve">молодой ученый не имеет опыта работы по направлению, в рамках которого представляется проект</w:t>
            </w:r>
          </w:p>
        </w:tc>
        <w:tc>
          <w:tcPr>
            <w:tcW w:w="850" w:type="dxa"/>
          </w:tcPr>
          <w:p>
            <w:pPr>
              <w:pStyle w:val="0"/>
              <w:jc w:val="center"/>
            </w:pPr>
            <w:r>
              <w:rPr>
                <w:sz w:val="24"/>
              </w:rPr>
              <w:t xml:space="preserve">0 - 5</w:t>
            </w:r>
          </w:p>
        </w:tc>
      </w:tr>
      <w:tr>
        <w:tc>
          <w:tcPr>
            <w:gridSpan w:val="3"/>
            <w:tcW w:w="8194" w:type="dxa"/>
            <w:vAlign w:val="center"/>
          </w:tcPr>
          <w:p>
            <w:pPr>
              <w:pStyle w:val="0"/>
            </w:pPr>
            <w:r>
              <w:rPr>
                <w:sz w:val="24"/>
              </w:rPr>
              <w:t xml:space="preserve">Итого (максимальное количество баллов первого этапа)</w:t>
            </w:r>
          </w:p>
        </w:tc>
        <w:tc>
          <w:tcPr>
            <w:tcW w:w="850" w:type="dxa"/>
            <w:vAlign w:val="center"/>
          </w:tcPr>
          <w:p>
            <w:pPr>
              <w:pStyle w:val="0"/>
              <w:jc w:val="center"/>
            </w:pPr>
            <w:r>
              <w:rPr>
                <w:sz w:val="24"/>
              </w:rPr>
              <w:t xml:space="preserve">50</w:t>
            </w:r>
          </w:p>
        </w:tc>
      </w:tr>
    </w:tbl>
    <w:p>
      <w:pPr>
        <w:pStyle w:val="0"/>
        <w:jc w:val="both"/>
      </w:pPr>
      <w:r>
        <w:rPr>
          <w:sz w:val="24"/>
        </w:rPr>
      </w:r>
    </w:p>
    <w:p>
      <w:pPr>
        <w:pStyle w:val="0"/>
        <w:ind w:firstLine="540"/>
        <w:jc w:val="both"/>
      </w:pPr>
      <w:r>
        <w:rPr>
          <w:sz w:val="24"/>
        </w:rPr>
        <w:t xml:space="preserve">2.3. Второй этап конкурса проектов молодых ученых (презентация проекта):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3288"/>
        <w:gridCol w:w="4422"/>
        <w:gridCol w:w="850"/>
      </w:tblGrid>
      <w:tr>
        <w:tc>
          <w:tcPr>
            <w:tcW w:w="484" w:type="dxa"/>
            <w:vAlign w:val="center"/>
          </w:tcPr>
          <w:p>
            <w:pPr>
              <w:pStyle w:val="0"/>
              <w:jc w:val="center"/>
            </w:pPr>
            <w:r>
              <w:rPr>
                <w:sz w:val="24"/>
              </w:rPr>
              <w:t xml:space="preserve">N п/п</w:t>
            </w:r>
          </w:p>
        </w:tc>
        <w:tc>
          <w:tcPr>
            <w:tcW w:w="3288" w:type="dxa"/>
            <w:vAlign w:val="center"/>
          </w:tcPr>
          <w:p>
            <w:pPr>
              <w:pStyle w:val="0"/>
              <w:jc w:val="center"/>
            </w:pPr>
            <w:r>
              <w:rPr>
                <w:sz w:val="24"/>
              </w:rPr>
              <w:t xml:space="preserve">Показатель критерия</w:t>
            </w:r>
          </w:p>
        </w:tc>
        <w:tc>
          <w:tcPr>
            <w:tcW w:w="4422" w:type="dxa"/>
            <w:vAlign w:val="center"/>
          </w:tcPr>
          <w:p>
            <w:pPr>
              <w:pStyle w:val="0"/>
              <w:jc w:val="center"/>
            </w:pPr>
            <w:r>
              <w:rPr>
                <w:sz w:val="24"/>
              </w:rPr>
              <w:t xml:space="preserve">Содержание показателя</w:t>
            </w:r>
          </w:p>
        </w:tc>
        <w:tc>
          <w:tcPr>
            <w:tcW w:w="850" w:type="dxa"/>
            <w:vAlign w:val="center"/>
          </w:tcPr>
          <w:p>
            <w:pPr>
              <w:pStyle w:val="0"/>
              <w:jc w:val="center"/>
            </w:pPr>
            <w:r>
              <w:rPr>
                <w:sz w:val="24"/>
              </w:rPr>
              <w:t xml:space="preserve">Баллы</w:t>
            </w:r>
          </w:p>
        </w:tc>
      </w:tr>
      <w:tr>
        <w:tc>
          <w:tcPr>
            <w:tcW w:w="484" w:type="dxa"/>
          </w:tcPr>
          <w:p>
            <w:pPr>
              <w:pStyle w:val="0"/>
              <w:jc w:val="center"/>
            </w:pPr>
            <w:r>
              <w:rPr>
                <w:sz w:val="24"/>
              </w:rPr>
              <w:t xml:space="preserve">1.</w:t>
            </w:r>
          </w:p>
        </w:tc>
        <w:tc>
          <w:tcPr>
            <w:tcW w:w="3288" w:type="dxa"/>
          </w:tcPr>
          <w:p>
            <w:pPr>
              <w:pStyle w:val="0"/>
            </w:pPr>
            <w:r>
              <w:rPr>
                <w:sz w:val="24"/>
              </w:rPr>
              <w:t xml:space="preserve">Актуальность проекта и описание проблематики, решаемой в ходе реализации проекта</w:t>
            </w:r>
          </w:p>
        </w:tc>
        <w:tc>
          <w:tcPr>
            <w:tcW w:w="4422" w:type="dxa"/>
          </w:tcPr>
          <w:p>
            <w:pPr>
              <w:pStyle w:val="0"/>
            </w:pPr>
            <w:r>
              <w:rPr>
                <w:sz w:val="24"/>
              </w:rPr>
              <w:t xml:space="preserve">Соответствие направлению исследований и проектов, актуальных для социально-экономического развития Российской Федерации. Реализация проекта окажет существенное влияние на качество жизни населения</w:t>
            </w:r>
          </w:p>
        </w:tc>
        <w:tc>
          <w:tcPr>
            <w:tcW w:w="850" w:type="dxa"/>
          </w:tcPr>
          <w:p>
            <w:pPr>
              <w:pStyle w:val="0"/>
              <w:jc w:val="center"/>
            </w:pPr>
            <w:r>
              <w:rPr>
                <w:sz w:val="24"/>
              </w:rPr>
              <w:t xml:space="preserve">0 - 5</w:t>
            </w:r>
          </w:p>
        </w:tc>
      </w:tr>
      <w:tr>
        <w:tc>
          <w:tcPr>
            <w:tcW w:w="484" w:type="dxa"/>
          </w:tcPr>
          <w:p>
            <w:pPr>
              <w:pStyle w:val="0"/>
              <w:jc w:val="center"/>
            </w:pPr>
            <w:r>
              <w:rPr>
                <w:sz w:val="24"/>
              </w:rPr>
              <w:t xml:space="preserve">2.</w:t>
            </w:r>
          </w:p>
        </w:tc>
        <w:tc>
          <w:tcPr>
            <w:tcW w:w="3288" w:type="dxa"/>
          </w:tcPr>
          <w:p>
            <w:pPr>
              <w:pStyle w:val="0"/>
            </w:pPr>
            <w:r>
              <w:rPr>
                <w:sz w:val="24"/>
              </w:rPr>
              <w:t xml:space="preserve">Новизна используемых в проекте решений</w:t>
            </w:r>
          </w:p>
        </w:tc>
        <w:tc>
          <w:tcPr>
            <w:tcW w:w="4422" w:type="dxa"/>
          </w:tcPr>
          <w:p>
            <w:pPr>
              <w:pStyle w:val="0"/>
            </w:pPr>
            <w:r>
              <w:rPr>
                <w:sz w:val="24"/>
              </w:rPr>
              <w:t xml:space="preserve">Проект не имеет аналогов;</w:t>
            </w:r>
          </w:p>
          <w:p>
            <w:pPr>
              <w:pStyle w:val="0"/>
            </w:pPr>
            <w:r>
              <w:rPr>
                <w:sz w:val="24"/>
              </w:rPr>
              <w:t xml:space="preserve">проект имеет аналоги в Томской области или Российской Федерации, но его реализация более эффективна;</w:t>
            </w:r>
          </w:p>
          <w:p>
            <w:pPr>
              <w:pStyle w:val="0"/>
            </w:pPr>
            <w:r>
              <w:rPr>
                <w:sz w:val="24"/>
              </w:rPr>
              <w:t xml:space="preserve">проект дублирует уже имеющиеся проекты и разработки</w:t>
            </w:r>
          </w:p>
        </w:tc>
        <w:tc>
          <w:tcPr>
            <w:tcW w:w="850" w:type="dxa"/>
          </w:tcPr>
          <w:p>
            <w:pPr>
              <w:pStyle w:val="0"/>
              <w:jc w:val="center"/>
            </w:pPr>
            <w:r>
              <w:rPr>
                <w:sz w:val="24"/>
              </w:rPr>
              <w:t xml:space="preserve">0 - 5</w:t>
            </w:r>
          </w:p>
        </w:tc>
      </w:tr>
      <w:tr>
        <w:tc>
          <w:tcPr>
            <w:tcW w:w="484" w:type="dxa"/>
          </w:tcPr>
          <w:p>
            <w:pPr>
              <w:pStyle w:val="0"/>
              <w:jc w:val="center"/>
            </w:pPr>
            <w:r>
              <w:rPr>
                <w:sz w:val="24"/>
              </w:rPr>
              <w:t xml:space="preserve">3.</w:t>
            </w:r>
          </w:p>
        </w:tc>
        <w:tc>
          <w:tcPr>
            <w:tcW w:w="3288" w:type="dxa"/>
          </w:tcPr>
          <w:p>
            <w:pPr>
              <w:pStyle w:val="0"/>
            </w:pPr>
            <w:r>
              <w:rPr>
                <w:sz w:val="24"/>
              </w:rPr>
              <w:t xml:space="preserve">Конкурентные преимущества проекта</w:t>
            </w:r>
          </w:p>
        </w:tc>
        <w:tc>
          <w:tcPr>
            <w:tcW w:w="4422" w:type="dxa"/>
          </w:tcPr>
          <w:p>
            <w:pPr>
              <w:pStyle w:val="0"/>
            </w:pPr>
            <w:r>
              <w:rPr>
                <w:sz w:val="24"/>
              </w:rPr>
              <w:t xml:space="preserve">Превосходит имеющиеся аналоги по всем пунктам;</w:t>
            </w:r>
          </w:p>
          <w:p>
            <w:pPr>
              <w:pStyle w:val="0"/>
            </w:pPr>
            <w:r>
              <w:rPr>
                <w:sz w:val="24"/>
              </w:rPr>
              <w:t xml:space="preserve">сравним по параметрам с имеющимися аналогами;</w:t>
            </w:r>
          </w:p>
          <w:p>
            <w:pPr>
              <w:pStyle w:val="0"/>
            </w:pPr>
            <w:r>
              <w:rPr>
                <w:sz w:val="24"/>
              </w:rPr>
              <w:t xml:space="preserve">имеет значительное отставание от характеристик аналогов</w:t>
            </w:r>
          </w:p>
        </w:tc>
        <w:tc>
          <w:tcPr>
            <w:tcW w:w="850" w:type="dxa"/>
          </w:tcPr>
          <w:p>
            <w:pPr>
              <w:pStyle w:val="0"/>
              <w:jc w:val="center"/>
            </w:pPr>
            <w:r>
              <w:rPr>
                <w:sz w:val="24"/>
              </w:rPr>
              <w:t xml:space="preserve">0 - 5</w:t>
            </w:r>
          </w:p>
        </w:tc>
      </w:tr>
      <w:tr>
        <w:tc>
          <w:tcPr>
            <w:tcW w:w="484" w:type="dxa"/>
          </w:tcPr>
          <w:p>
            <w:pPr>
              <w:pStyle w:val="0"/>
              <w:jc w:val="center"/>
            </w:pPr>
            <w:r>
              <w:rPr>
                <w:sz w:val="24"/>
              </w:rPr>
              <w:t xml:space="preserve">4.</w:t>
            </w:r>
          </w:p>
        </w:tc>
        <w:tc>
          <w:tcPr>
            <w:tcW w:w="3288" w:type="dxa"/>
          </w:tcPr>
          <w:p>
            <w:pPr>
              <w:pStyle w:val="0"/>
            </w:pPr>
            <w:r>
              <w:rPr>
                <w:sz w:val="24"/>
              </w:rPr>
              <w:t xml:space="preserve">Целевые потребительские сегменты (рынки) создаваемого продукта</w:t>
            </w:r>
          </w:p>
        </w:tc>
        <w:tc>
          <w:tcPr>
            <w:tcW w:w="4422" w:type="dxa"/>
          </w:tcPr>
          <w:p>
            <w:pPr>
              <w:pStyle w:val="0"/>
            </w:pPr>
            <w:r>
              <w:rPr>
                <w:sz w:val="24"/>
              </w:rPr>
              <w:t xml:space="preserve">Определены конкретные группы потребителей</w:t>
            </w:r>
          </w:p>
        </w:tc>
        <w:tc>
          <w:tcPr>
            <w:tcW w:w="850" w:type="dxa"/>
          </w:tcPr>
          <w:p>
            <w:pPr>
              <w:pStyle w:val="0"/>
              <w:jc w:val="center"/>
            </w:pPr>
            <w:r>
              <w:rPr>
                <w:sz w:val="24"/>
              </w:rPr>
              <w:t xml:space="preserve">0 - 5</w:t>
            </w:r>
          </w:p>
        </w:tc>
      </w:tr>
      <w:tr>
        <w:tc>
          <w:tcPr>
            <w:tcW w:w="484" w:type="dxa"/>
          </w:tcPr>
          <w:p>
            <w:pPr>
              <w:pStyle w:val="0"/>
              <w:jc w:val="center"/>
            </w:pPr>
            <w:r>
              <w:rPr>
                <w:sz w:val="24"/>
              </w:rPr>
              <w:t xml:space="preserve">5.</w:t>
            </w:r>
          </w:p>
        </w:tc>
        <w:tc>
          <w:tcPr>
            <w:tcW w:w="3288" w:type="dxa"/>
          </w:tcPr>
          <w:p>
            <w:pPr>
              <w:pStyle w:val="0"/>
            </w:pPr>
            <w:r>
              <w:rPr>
                <w:sz w:val="24"/>
              </w:rPr>
              <w:t xml:space="preserve">Описание бизнес-модели проекта и стратегии продвижения продукта на рынок</w:t>
            </w:r>
          </w:p>
        </w:tc>
        <w:tc>
          <w:tcPr>
            <w:tcW w:w="4422" w:type="dxa"/>
          </w:tcPr>
          <w:p>
            <w:pPr>
              <w:pStyle w:val="0"/>
            </w:pPr>
            <w:r>
              <w:rPr>
                <w:sz w:val="24"/>
              </w:rPr>
              <w:t xml:space="preserve">Представлено четкое описание бизнес-модели проекта и стратегии продвижения продукта на рынок;</w:t>
            </w:r>
          </w:p>
          <w:p>
            <w:pPr>
              <w:pStyle w:val="0"/>
            </w:pPr>
            <w:r>
              <w:rPr>
                <w:sz w:val="24"/>
              </w:rPr>
              <w:t xml:space="preserve">представлены отдельные части бизнес-модели проекта и нечеткая стратегия продвижения продукта на рынок;</w:t>
            </w:r>
          </w:p>
          <w:p>
            <w:pPr>
              <w:pStyle w:val="0"/>
            </w:pPr>
            <w:r>
              <w:rPr>
                <w:sz w:val="24"/>
              </w:rPr>
              <w:t xml:space="preserve">описание бизнес-модели проекта и стратегии продвижения продукта на рынок не представлено</w:t>
            </w:r>
          </w:p>
        </w:tc>
        <w:tc>
          <w:tcPr>
            <w:tcW w:w="850" w:type="dxa"/>
          </w:tcPr>
          <w:p>
            <w:pPr>
              <w:pStyle w:val="0"/>
              <w:jc w:val="center"/>
            </w:pPr>
            <w:r>
              <w:rPr>
                <w:sz w:val="24"/>
              </w:rPr>
              <w:t xml:space="preserve">0 - 5</w:t>
            </w:r>
          </w:p>
        </w:tc>
      </w:tr>
      <w:tr>
        <w:tc>
          <w:tcPr>
            <w:tcW w:w="484" w:type="dxa"/>
          </w:tcPr>
          <w:p>
            <w:pPr>
              <w:pStyle w:val="0"/>
              <w:jc w:val="center"/>
            </w:pPr>
            <w:r>
              <w:rPr>
                <w:sz w:val="24"/>
              </w:rPr>
              <w:t xml:space="preserve">6.</w:t>
            </w:r>
          </w:p>
        </w:tc>
        <w:tc>
          <w:tcPr>
            <w:tcW w:w="3288" w:type="dxa"/>
          </w:tcPr>
          <w:p>
            <w:pPr>
              <w:pStyle w:val="0"/>
            </w:pPr>
            <w:r>
              <w:rPr>
                <w:sz w:val="24"/>
              </w:rPr>
              <w:t xml:space="preserve">Качество представления проекта</w:t>
            </w:r>
          </w:p>
        </w:tc>
        <w:tc>
          <w:tcPr>
            <w:tcW w:w="4422" w:type="dxa"/>
          </w:tcPr>
          <w:p>
            <w:pPr>
              <w:pStyle w:val="0"/>
            </w:pPr>
            <w:r>
              <w:rPr>
                <w:sz w:val="24"/>
              </w:rPr>
              <w:t xml:space="preserve">Четко сформулированы цели работы, основные отличительные характеристики, научная новизна и практическая польза;</w:t>
            </w:r>
          </w:p>
          <w:p>
            <w:pPr>
              <w:pStyle w:val="0"/>
            </w:pPr>
            <w:r>
              <w:rPr>
                <w:sz w:val="24"/>
              </w:rPr>
              <w:t xml:space="preserve">имеются неточности в формулировках цели работы, отличительных характеристиках, научной новизне и практической пользе;</w:t>
            </w:r>
          </w:p>
          <w:p>
            <w:pPr>
              <w:pStyle w:val="0"/>
            </w:pPr>
            <w:r>
              <w:rPr>
                <w:sz w:val="24"/>
              </w:rPr>
              <w:t xml:space="preserve">отсутствуют стройность и последовательность изложения, слабо просматриваются цели, задачи, отсутствуют или нечетко сформулированы основные преимущества проекта</w:t>
            </w:r>
          </w:p>
        </w:tc>
        <w:tc>
          <w:tcPr>
            <w:tcW w:w="850" w:type="dxa"/>
          </w:tcPr>
          <w:p>
            <w:pPr>
              <w:pStyle w:val="0"/>
              <w:jc w:val="center"/>
            </w:pPr>
            <w:r>
              <w:rPr>
                <w:sz w:val="24"/>
              </w:rPr>
              <w:t xml:space="preserve">0 - 5</w:t>
            </w:r>
          </w:p>
        </w:tc>
      </w:tr>
      <w:tr>
        <w:tc>
          <w:tcPr>
            <w:gridSpan w:val="3"/>
            <w:tcW w:w="8194" w:type="dxa"/>
            <w:vAlign w:val="center"/>
          </w:tcPr>
          <w:p>
            <w:pPr>
              <w:pStyle w:val="0"/>
            </w:pPr>
            <w:r>
              <w:rPr>
                <w:sz w:val="24"/>
              </w:rPr>
              <w:t xml:space="preserve">Итого (максимальное количество баллов второго этапа)</w:t>
            </w:r>
          </w:p>
        </w:tc>
        <w:tc>
          <w:tcPr>
            <w:tcW w:w="850" w:type="dxa"/>
            <w:vAlign w:val="center"/>
          </w:tcPr>
          <w:p>
            <w:pPr>
              <w:pStyle w:val="0"/>
              <w:jc w:val="center"/>
            </w:pPr>
            <w:r>
              <w:rPr>
                <w:sz w:val="24"/>
              </w:rPr>
              <w:t xml:space="preserve">30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2</w:t>
      </w:r>
    </w:p>
    <w:p>
      <w:pPr>
        <w:pStyle w:val="0"/>
        <w:jc w:val="both"/>
      </w:pPr>
      <w:r>
        <w:rPr>
          <w:sz w:val="24"/>
        </w:rPr>
      </w:r>
    </w:p>
    <w:p>
      <w:pPr>
        <w:pStyle w:val="0"/>
        <w:jc w:val="right"/>
      </w:pPr>
      <w:r>
        <w:rPr>
          <w:sz w:val="24"/>
        </w:rPr>
        <w:t xml:space="preserve">Утвержден</w:t>
      </w:r>
    </w:p>
    <w:p>
      <w:pPr>
        <w:pStyle w:val="0"/>
        <w:jc w:val="right"/>
      </w:pPr>
      <w:r>
        <w:rPr>
          <w:sz w:val="24"/>
        </w:rPr>
        <w:t xml:space="preserve">постановлением</w:t>
      </w:r>
    </w:p>
    <w:p>
      <w:pPr>
        <w:pStyle w:val="0"/>
        <w:jc w:val="right"/>
      </w:pPr>
      <w:r>
        <w:rPr>
          <w:sz w:val="24"/>
        </w:rPr>
        <w:t xml:space="preserve">Администрации Томской области</w:t>
      </w:r>
    </w:p>
    <w:p>
      <w:pPr>
        <w:pStyle w:val="0"/>
        <w:jc w:val="right"/>
      </w:pPr>
      <w:r>
        <w:rPr>
          <w:sz w:val="24"/>
        </w:rPr>
        <w:t xml:space="preserve">от 28.03.2019 N 106а</w:t>
      </w:r>
    </w:p>
    <w:p>
      <w:pPr>
        <w:pStyle w:val="0"/>
        <w:jc w:val="both"/>
      </w:pPr>
      <w:r>
        <w:rPr>
          <w:sz w:val="24"/>
        </w:rPr>
      </w:r>
    </w:p>
    <w:bookmarkStart w:id="368" w:name="P368"/>
    <w:bookmarkEnd w:id="368"/>
    <w:p>
      <w:pPr>
        <w:pStyle w:val="2"/>
        <w:jc w:val="center"/>
      </w:pPr>
      <w:r>
        <w:rPr>
          <w:sz w:val="24"/>
        </w:rPr>
        <w:t xml:space="preserve">СОСТАВ</w:t>
      </w:r>
    </w:p>
    <w:p>
      <w:pPr>
        <w:pStyle w:val="2"/>
        <w:jc w:val="center"/>
      </w:pPr>
      <w:r>
        <w:rPr>
          <w:sz w:val="24"/>
        </w:rPr>
        <w:t xml:space="preserve">ЭКСПЕРТНОГО СОВЕТА ПО ОРГАНИЗАЦИИ И ПРОВЕДЕНИЮ</w:t>
      </w:r>
    </w:p>
    <w:p>
      <w:pPr>
        <w:pStyle w:val="2"/>
        <w:jc w:val="center"/>
      </w:pPr>
      <w:r>
        <w:rPr>
          <w:sz w:val="24"/>
        </w:rPr>
        <w:t xml:space="preserve">КОНКУРСА ПРОЕКТОВ МОЛОДЫХ УЧЕНЫХ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Администрации Томской области</w:t>
            </w:r>
          </w:p>
          <w:p>
            <w:pPr>
              <w:pStyle w:val="0"/>
              <w:jc w:val="center"/>
            </w:pPr>
            <w:r>
              <w:rPr>
                <w:sz w:val="24"/>
                <w:color w:val="392c69"/>
              </w:rPr>
              <w:t xml:space="preserve">от 14.08.2025 N 374а)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tbl>
      <w:tblPr>
        <w:tblInd w:w="0" w:type="dxa"/>
        <w:tblLayout w:type="fixed"/>
        <w:tblCellMar>
          <w:top w:w="102" w:type="dxa"/>
          <w:left w:w="62" w:type="dxa"/>
          <w:bottom w:w="102" w:type="dxa"/>
          <w:right w:w="62" w:type="dxa"/>
        </w:tblCellMar>
      </w:tblPr>
      <w:tblGrid>
        <w:gridCol w:w="1905"/>
        <w:gridCol w:w="340"/>
        <w:gridCol w:w="6803"/>
      </w:tblGrid>
      <w:tr>
        <w:tc>
          <w:tcPr>
            <w:tcW w:w="1905" w:type="dxa"/>
            <w:tcBorders>
              <w:top w:val="nil"/>
              <w:left w:val="nil"/>
              <w:bottom w:val="nil"/>
              <w:right w:val="nil"/>
            </w:tcBorders>
          </w:tcPr>
          <w:p>
            <w:pPr>
              <w:pStyle w:val="0"/>
            </w:pPr>
            <w:r>
              <w:rPr>
                <w:sz w:val="24"/>
              </w:rPr>
              <w:t xml:space="preserve">Огородова Л.М.</w:t>
            </w:r>
          </w:p>
        </w:tc>
        <w:tc>
          <w:tcPr>
            <w:tcW w:w="340" w:type="dxa"/>
            <w:tcBorders>
              <w:top w:val="nil"/>
              <w:left w:val="nil"/>
              <w:bottom w:val="nil"/>
              <w:right w:val="nil"/>
            </w:tcBorders>
          </w:tcPr>
          <w:p>
            <w:pPr>
              <w:pStyle w:val="0"/>
              <w:jc w:val="center"/>
            </w:pPr>
            <w:r>
              <w:rPr>
                <w:sz w:val="24"/>
              </w:rPr>
              <w:t xml:space="preserve">-</w:t>
            </w:r>
          </w:p>
        </w:tc>
        <w:tc>
          <w:tcPr>
            <w:tcW w:w="6803" w:type="dxa"/>
            <w:tcBorders>
              <w:top w:val="nil"/>
              <w:left w:val="nil"/>
              <w:bottom w:val="nil"/>
              <w:right w:val="nil"/>
            </w:tcBorders>
          </w:tcPr>
          <w:p>
            <w:pPr>
              <w:pStyle w:val="0"/>
              <w:jc w:val="both"/>
            </w:pPr>
            <w:r>
              <w:rPr>
                <w:sz w:val="24"/>
              </w:rPr>
              <w:t xml:space="preserve">заместитель Губернатора Томской области по научно-технологическому развитию - председатель экспертного совета</w:t>
            </w:r>
          </w:p>
        </w:tc>
      </w:tr>
      <w:tr>
        <w:tc>
          <w:tcPr>
            <w:tcW w:w="1905" w:type="dxa"/>
            <w:tcBorders>
              <w:top w:val="nil"/>
              <w:left w:val="nil"/>
              <w:bottom w:val="nil"/>
              <w:right w:val="nil"/>
            </w:tcBorders>
          </w:tcPr>
          <w:p>
            <w:pPr>
              <w:pStyle w:val="0"/>
            </w:pPr>
            <w:r>
              <w:rPr>
                <w:sz w:val="24"/>
              </w:rPr>
              <w:t xml:space="preserve">Куксенко С.П.</w:t>
            </w:r>
          </w:p>
        </w:tc>
        <w:tc>
          <w:tcPr>
            <w:tcW w:w="340" w:type="dxa"/>
            <w:tcBorders>
              <w:top w:val="nil"/>
              <w:left w:val="nil"/>
              <w:bottom w:val="nil"/>
              <w:right w:val="nil"/>
            </w:tcBorders>
          </w:tcPr>
          <w:p>
            <w:pPr>
              <w:pStyle w:val="0"/>
              <w:jc w:val="center"/>
            </w:pPr>
            <w:r>
              <w:rPr>
                <w:sz w:val="24"/>
              </w:rPr>
              <w:t xml:space="preserve">-</w:t>
            </w:r>
          </w:p>
        </w:tc>
        <w:tc>
          <w:tcPr>
            <w:tcW w:w="6803" w:type="dxa"/>
            <w:tcBorders>
              <w:top w:val="nil"/>
              <w:left w:val="nil"/>
              <w:bottom w:val="nil"/>
              <w:right w:val="nil"/>
            </w:tcBorders>
          </w:tcPr>
          <w:p>
            <w:pPr>
              <w:pStyle w:val="0"/>
              <w:jc w:val="both"/>
            </w:pPr>
            <w:r>
              <w:rPr>
                <w:sz w:val="24"/>
              </w:rPr>
              <w:t xml:space="preserve">директор департамента науки и инноваций федерального государственного автономного образовательного учреждения высшего образования "Томский государственный университет систем управления и радиоэлектроники" - заместитель председателя экспертного совета (по согласованию)</w:t>
            </w:r>
          </w:p>
        </w:tc>
      </w:tr>
      <w:tr>
        <w:tc>
          <w:tcPr>
            <w:tcW w:w="1905" w:type="dxa"/>
            <w:tcBorders>
              <w:top w:val="nil"/>
              <w:left w:val="nil"/>
              <w:bottom w:val="nil"/>
              <w:right w:val="nil"/>
            </w:tcBorders>
          </w:tcPr>
          <w:p>
            <w:pPr>
              <w:pStyle w:val="0"/>
            </w:pPr>
            <w:r>
              <w:rPr>
                <w:sz w:val="24"/>
              </w:rPr>
              <w:t xml:space="preserve">Бородулин Г.А.</w:t>
            </w:r>
          </w:p>
        </w:tc>
        <w:tc>
          <w:tcPr>
            <w:tcW w:w="340" w:type="dxa"/>
            <w:tcBorders>
              <w:top w:val="nil"/>
              <w:left w:val="nil"/>
              <w:bottom w:val="nil"/>
              <w:right w:val="nil"/>
            </w:tcBorders>
          </w:tcPr>
          <w:p>
            <w:pPr>
              <w:pStyle w:val="0"/>
              <w:jc w:val="center"/>
            </w:pPr>
            <w:r>
              <w:rPr>
                <w:sz w:val="24"/>
              </w:rPr>
              <w:t xml:space="preserve">-</w:t>
            </w:r>
          </w:p>
        </w:tc>
        <w:tc>
          <w:tcPr>
            <w:tcW w:w="6803" w:type="dxa"/>
            <w:tcBorders>
              <w:top w:val="nil"/>
              <w:left w:val="nil"/>
              <w:bottom w:val="nil"/>
              <w:right w:val="nil"/>
            </w:tcBorders>
          </w:tcPr>
          <w:p>
            <w:pPr>
              <w:pStyle w:val="0"/>
              <w:jc w:val="both"/>
            </w:pPr>
            <w:r>
              <w:rPr>
                <w:sz w:val="24"/>
              </w:rPr>
              <w:t xml:space="preserve">начальник Департамента инвестиционной и промышленной политики Томской области</w:t>
            </w:r>
          </w:p>
        </w:tc>
      </w:tr>
      <w:tr>
        <w:tc>
          <w:tcPr>
            <w:tcW w:w="1905" w:type="dxa"/>
            <w:tcBorders>
              <w:top w:val="nil"/>
              <w:left w:val="nil"/>
              <w:bottom w:val="nil"/>
              <w:right w:val="nil"/>
            </w:tcBorders>
          </w:tcPr>
          <w:p>
            <w:pPr>
              <w:pStyle w:val="0"/>
            </w:pPr>
            <w:r>
              <w:rPr>
                <w:sz w:val="24"/>
              </w:rPr>
              <w:t xml:space="preserve">Ворожцов А.Б.</w:t>
            </w:r>
          </w:p>
        </w:tc>
        <w:tc>
          <w:tcPr>
            <w:tcW w:w="340" w:type="dxa"/>
            <w:tcBorders>
              <w:top w:val="nil"/>
              <w:left w:val="nil"/>
              <w:bottom w:val="nil"/>
              <w:right w:val="nil"/>
            </w:tcBorders>
          </w:tcPr>
          <w:p>
            <w:pPr>
              <w:pStyle w:val="0"/>
              <w:jc w:val="center"/>
            </w:pPr>
            <w:r>
              <w:rPr>
                <w:sz w:val="24"/>
              </w:rPr>
              <w:t xml:space="preserve">-</w:t>
            </w:r>
          </w:p>
        </w:tc>
        <w:tc>
          <w:tcPr>
            <w:tcW w:w="6803" w:type="dxa"/>
            <w:tcBorders>
              <w:top w:val="nil"/>
              <w:left w:val="nil"/>
              <w:bottom w:val="nil"/>
              <w:right w:val="nil"/>
            </w:tcBorders>
          </w:tcPr>
          <w:p>
            <w:pPr>
              <w:pStyle w:val="0"/>
              <w:jc w:val="both"/>
            </w:pPr>
            <w:r>
              <w:rPr>
                <w:sz w:val="24"/>
              </w:rPr>
              <w:t xml:space="preserve">и.о. проректора по научной и инновационной деятельности федерального государственного автономного образовательного учреждения высшего образования "Национальный исследовательский Томский государственный университет" (по согласованию)</w:t>
            </w:r>
          </w:p>
        </w:tc>
      </w:tr>
      <w:tr>
        <w:tc>
          <w:tcPr>
            <w:tcW w:w="1905" w:type="dxa"/>
            <w:tcBorders>
              <w:top w:val="nil"/>
              <w:left w:val="nil"/>
              <w:bottom w:val="nil"/>
              <w:right w:val="nil"/>
            </w:tcBorders>
          </w:tcPr>
          <w:p>
            <w:pPr>
              <w:pStyle w:val="0"/>
            </w:pPr>
            <w:r>
              <w:rPr>
                <w:sz w:val="24"/>
              </w:rPr>
              <w:t xml:space="preserve">Гоголев А.С.</w:t>
            </w:r>
          </w:p>
        </w:tc>
        <w:tc>
          <w:tcPr>
            <w:tcW w:w="340" w:type="dxa"/>
            <w:tcBorders>
              <w:top w:val="nil"/>
              <w:left w:val="nil"/>
              <w:bottom w:val="nil"/>
              <w:right w:val="nil"/>
            </w:tcBorders>
          </w:tcPr>
          <w:p>
            <w:pPr>
              <w:pStyle w:val="0"/>
              <w:jc w:val="center"/>
            </w:pPr>
            <w:r>
              <w:rPr>
                <w:sz w:val="24"/>
              </w:rPr>
              <w:t xml:space="preserve">-</w:t>
            </w:r>
          </w:p>
        </w:tc>
        <w:tc>
          <w:tcPr>
            <w:tcW w:w="6803" w:type="dxa"/>
            <w:tcBorders>
              <w:top w:val="nil"/>
              <w:left w:val="nil"/>
              <w:bottom w:val="nil"/>
              <w:right w:val="nil"/>
            </w:tcBorders>
          </w:tcPr>
          <w:p>
            <w:pPr>
              <w:pStyle w:val="0"/>
              <w:jc w:val="both"/>
            </w:pPr>
            <w:r>
              <w:rPr>
                <w:sz w:val="24"/>
              </w:rPr>
              <w:t xml:space="preserve">проректор по науке и стратегическим проектам федерального государственного автономного образовательного учреждения высшего образования "Национальный исследовательский Томский политехнический университет" (по согласованию)</w:t>
            </w:r>
          </w:p>
        </w:tc>
      </w:tr>
      <w:tr>
        <w:tc>
          <w:tcPr>
            <w:tcW w:w="1905" w:type="dxa"/>
            <w:tcBorders>
              <w:top w:val="nil"/>
              <w:left w:val="nil"/>
              <w:bottom w:val="nil"/>
              <w:right w:val="nil"/>
            </w:tcBorders>
          </w:tcPr>
          <w:p>
            <w:pPr>
              <w:pStyle w:val="0"/>
            </w:pPr>
            <w:r>
              <w:rPr>
                <w:sz w:val="24"/>
              </w:rPr>
              <w:t xml:space="preserve">Неверова В.В.</w:t>
            </w:r>
          </w:p>
        </w:tc>
        <w:tc>
          <w:tcPr>
            <w:tcW w:w="340" w:type="dxa"/>
            <w:tcBorders>
              <w:top w:val="nil"/>
              <w:left w:val="nil"/>
              <w:bottom w:val="nil"/>
              <w:right w:val="nil"/>
            </w:tcBorders>
          </w:tcPr>
          <w:p>
            <w:pPr>
              <w:pStyle w:val="0"/>
              <w:jc w:val="center"/>
            </w:pPr>
            <w:r>
              <w:rPr>
                <w:sz w:val="24"/>
              </w:rPr>
              <w:t xml:space="preserve">-</w:t>
            </w:r>
          </w:p>
        </w:tc>
        <w:tc>
          <w:tcPr>
            <w:tcW w:w="6803" w:type="dxa"/>
            <w:tcBorders>
              <w:top w:val="nil"/>
              <w:left w:val="nil"/>
              <w:bottom w:val="nil"/>
              <w:right w:val="nil"/>
            </w:tcBorders>
          </w:tcPr>
          <w:p>
            <w:pPr>
              <w:pStyle w:val="0"/>
              <w:jc w:val="both"/>
            </w:pPr>
            <w:r>
              <w:rPr>
                <w:sz w:val="24"/>
              </w:rPr>
              <w:t xml:space="preserve">заместитель начальника Департамента по научно-технологическому развитию и инновационной деятельности Томской области - секретарь экспертного совета</w:t>
            </w:r>
          </w:p>
        </w:tc>
      </w:tr>
      <w:tr>
        <w:tc>
          <w:tcPr>
            <w:tcW w:w="1905" w:type="dxa"/>
            <w:tcBorders>
              <w:top w:val="nil"/>
              <w:left w:val="nil"/>
              <w:bottom w:val="nil"/>
              <w:right w:val="nil"/>
            </w:tcBorders>
          </w:tcPr>
          <w:p>
            <w:pPr>
              <w:pStyle w:val="0"/>
            </w:pPr>
            <w:r>
              <w:rPr>
                <w:sz w:val="24"/>
              </w:rPr>
              <w:t xml:space="preserve">Полева Е.А.</w:t>
            </w:r>
          </w:p>
        </w:tc>
        <w:tc>
          <w:tcPr>
            <w:tcW w:w="340" w:type="dxa"/>
            <w:tcBorders>
              <w:top w:val="nil"/>
              <w:left w:val="nil"/>
              <w:bottom w:val="nil"/>
              <w:right w:val="nil"/>
            </w:tcBorders>
          </w:tcPr>
          <w:p>
            <w:pPr>
              <w:pStyle w:val="0"/>
              <w:jc w:val="center"/>
            </w:pPr>
            <w:r>
              <w:rPr>
                <w:sz w:val="24"/>
              </w:rPr>
              <w:t xml:space="preserve">-</w:t>
            </w:r>
          </w:p>
        </w:tc>
        <w:tc>
          <w:tcPr>
            <w:tcW w:w="6803" w:type="dxa"/>
            <w:tcBorders>
              <w:top w:val="nil"/>
              <w:left w:val="nil"/>
              <w:bottom w:val="nil"/>
              <w:right w:val="nil"/>
            </w:tcBorders>
          </w:tcPr>
          <w:p>
            <w:pPr>
              <w:pStyle w:val="0"/>
              <w:jc w:val="both"/>
            </w:pPr>
            <w:r>
              <w:rPr>
                <w:sz w:val="24"/>
              </w:rPr>
              <w:t xml:space="preserve">проректор по научной работе федерального государственного бюджетного образовательного учреждения высшего образования "Томский государственный педагогический университет" (по согласованию)</w:t>
            </w:r>
          </w:p>
        </w:tc>
      </w:tr>
      <w:tr>
        <w:tc>
          <w:tcPr>
            <w:tcW w:w="1905" w:type="dxa"/>
            <w:tcBorders>
              <w:top w:val="nil"/>
              <w:left w:val="nil"/>
              <w:bottom w:val="nil"/>
              <w:right w:val="nil"/>
            </w:tcBorders>
          </w:tcPr>
          <w:p>
            <w:pPr>
              <w:pStyle w:val="0"/>
            </w:pPr>
            <w:r>
              <w:rPr>
                <w:sz w:val="24"/>
              </w:rPr>
              <w:t xml:space="preserve">Федорова О.С.</w:t>
            </w:r>
          </w:p>
        </w:tc>
        <w:tc>
          <w:tcPr>
            <w:tcW w:w="340" w:type="dxa"/>
            <w:tcBorders>
              <w:top w:val="nil"/>
              <w:left w:val="nil"/>
              <w:bottom w:val="nil"/>
              <w:right w:val="nil"/>
            </w:tcBorders>
          </w:tcPr>
          <w:p>
            <w:pPr>
              <w:pStyle w:val="0"/>
              <w:jc w:val="center"/>
            </w:pPr>
            <w:r>
              <w:rPr>
                <w:sz w:val="24"/>
              </w:rPr>
              <w:t xml:space="preserve">-</w:t>
            </w:r>
          </w:p>
        </w:tc>
        <w:tc>
          <w:tcPr>
            <w:tcW w:w="6803" w:type="dxa"/>
            <w:tcBorders>
              <w:top w:val="nil"/>
              <w:left w:val="nil"/>
              <w:bottom w:val="nil"/>
              <w:right w:val="nil"/>
            </w:tcBorders>
          </w:tcPr>
          <w:p>
            <w:pPr>
              <w:pStyle w:val="0"/>
              <w:jc w:val="both"/>
            </w:pPr>
            <w:r>
              <w:rPr>
                <w:sz w:val="24"/>
              </w:rPr>
              <w:t xml:space="preserve">проректор по научной работе и последипломной подготовке федерального государственного бюджетного образовательного учреждения высшего образования "Сибирский государственный медицинский университет" Министерства здравоохранения Российской Федерации (по согласованию)</w:t>
            </w:r>
          </w:p>
        </w:tc>
      </w:tr>
    </w:tbl>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Администрации Томской области от 28.03.2019 N 106а</w:t>
            <w:br/>
            <w:t>(ред. от 14.08.2025)</w:t>
            <w:br/>
            <w:t>"О конкурсе проектов молодых учены...</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26.08.2025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www.pravo.gov.ru" TargetMode = "External"/>
	<Relationship Id="rId8" Type="http://schemas.openxmlformats.org/officeDocument/2006/relationships/hyperlink" Target="https://biznesdep.tomsk.gov.ru" TargetMode = "External"/>
	<Relationship Id="rId9" Type="http://schemas.openxmlformats.org/officeDocument/2006/relationships/image" Target="media/image2.wmf"/>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Томской области от 28.03.2019 N 106а
(ред. от 14.08.2025)
"О конкурсе проектов молодых ученых"
(вместе с "Положением о конкурсе проектов молодых ученых")</dc:title>
  <dcterms:created xsi:type="dcterms:W3CDTF">2025-08-26T04:29:49Z</dcterms:created>
</cp:coreProperties>
</file>